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B65B" w14:textId="13A6B2C3" w:rsidR="008B10A8" w:rsidRPr="007643FB" w:rsidRDefault="008B10A8" w:rsidP="006C2CB8">
      <w:pPr>
        <w:pStyle w:val="a4"/>
        <w:numPr>
          <w:ilvl w:val="0"/>
          <w:numId w:val="1"/>
        </w:numPr>
        <w:rPr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>Name</w:t>
      </w:r>
      <w:r w:rsidR="00313DC9" w:rsidRPr="007643FB">
        <w:rPr>
          <w:sz w:val="24"/>
          <w:szCs w:val="24"/>
          <w:lang w:bidi="ar-EG"/>
        </w:rPr>
        <w:t>:-</w:t>
      </w:r>
      <w:r w:rsidR="006C2CB8" w:rsidRPr="006C2CB8">
        <w:t xml:space="preserve"> </w:t>
      </w:r>
      <w:proofErr w:type="spellStart"/>
      <w:r w:rsidR="006C2CB8" w:rsidRPr="006C2CB8">
        <w:rPr>
          <w:sz w:val="24"/>
          <w:szCs w:val="24"/>
          <w:lang w:bidi="ar-EG"/>
        </w:rPr>
        <w:t>Tahreer</w:t>
      </w:r>
      <w:proofErr w:type="spellEnd"/>
      <w:r w:rsidR="006C2CB8" w:rsidRPr="006C2CB8">
        <w:rPr>
          <w:sz w:val="24"/>
          <w:szCs w:val="24"/>
          <w:lang w:bidi="ar-EG"/>
        </w:rPr>
        <w:t xml:space="preserve"> </w:t>
      </w:r>
      <w:proofErr w:type="spellStart"/>
      <w:r w:rsidR="006C2CB8" w:rsidRPr="006C2CB8">
        <w:rPr>
          <w:sz w:val="24"/>
          <w:szCs w:val="24"/>
          <w:lang w:bidi="ar-EG"/>
        </w:rPr>
        <w:t>Sallal</w:t>
      </w:r>
      <w:proofErr w:type="spellEnd"/>
      <w:r w:rsidR="006C2CB8" w:rsidRPr="006C2CB8">
        <w:rPr>
          <w:sz w:val="24"/>
          <w:szCs w:val="24"/>
          <w:lang w:bidi="ar-EG"/>
        </w:rPr>
        <w:t xml:space="preserve"> </w:t>
      </w:r>
      <w:proofErr w:type="spellStart"/>
      <w:r w:rsidR="006C2CB8" w:rsidRPr="006C2CB8">
        <w:rPr>
          <w:sz w:val="24"/>
          <w:szCs w:val="24"/>
          <w:lang w:bidi="ar-EG"/>
        </w:rPr>
        <w:t>Rabeea</w:t>
      </w:r>
      <w:proofErr w:type="spellEnd"/>
    </w:p>
    <w:p w14:paraId="28A46A32" w14:textId="334510D7" w:rsidR="00DC6FA8" w:rsidRPr="007643FB" w:rsidRDefault="00DC6F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>Education</w:t>
      </w:r>
      <w:r w:rsidR="00313DC9" w:rsidRPr="007643FB">
        <w:rPr>
          <w:sz w:val="24"/>
          <w:szCs w:val="24"/>
          <w:lang w:bidi="ar-EG"/>
        </w:rPr>
        <w:t xml:space="preserve"> :-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1088"/>
      </w:tblGrid>
      <w:tr w:rsidR="007643FB" w:rsidRPr="007643FB" w14:paraId="4E364E4B" w14:textId="77777777" w:rsidTr="008B10A8">
        <w:tc>
          <w:tcPr>
            <w:tcW w:w="2088" w:type="dxa"/>
            <w:shd w:val="pct15" w:color="auto" w:fill="auto"/>
          </w:tcPr>
          <w:p w14:paraId="468ACF4A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D</w:t>
            </w:r>
            <w:r w:rsidRPr="007643FB">
              <w:rPr>
                <w:sz w:val="24"/>
                <w:szCs w:val="24"/>
                <w:lang w:bidi="ar-EG"/>
              </w:rPr>
              <w:t>egree</w:t>
            </w:r>
          </w:p>
        </w:tc>
        <w:tc>
          <w:tcPr>
            <w:tcW w:w="11088" w:type="dxa"/>
          </w:tcPr>
          <w:p w14:paraId="563F1C87" w14:textId="2D5B2E0A" w:rsidR="008B10A8" w:rsidRPr="00836E76" w:rsidRDefault="00836E76" w:rsidP="00313DC9">
            <w:pPr>
              <w:rPr>
                <w:sz w:val="32"/>
                <w:szCs w:val="32"/>
                <w:lang w:bidi="ar-EG"/>
              </w:rPr>
            </w:pPr>
            <w:r w:rsidRPr="00836E76">
              <w:rPr>
                <w:sz w:val="32"/>
                <w:szCs w:val="32"/>
                <w:lang w:bidi="ar-EG"/>
              </w:rPr>
              <w:t>Master</w:t>
            </w:r>
          </w:p>
        </w:tc>
      </w:tr>
      <w:tr w:rsidR="007643FB" w:rsidRPr="007643FB" w14:paraId="208F2450" w14:textId="77777777" w:rsidTr="008B10A8">
        <w:tc>
          <w:tcPr>
            <w:tcW w:w="2088" w:type="dxa"/>
            <w:shd w:val="pct15" w:color="auto" w:fill="auto"/>
          </w:tcPr>
          <w:p w14:paraId="146678A1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14:paraId="086C1A2B" w14:textId="77777777" w:rsidR="00836E76" w:rsidRPr="00836E76" w:rsidRDefault="00836E76" w:rsidP="00836E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32"/>
                <w:szCs w:val="32"/>
              </w:rPr>
            </w:pPr>
            <w:r w:rsidRPr="00836E76">
              <w:rPr>
                <w:rFonts w:asciiTheme="minorBidi" w:eastAsia="Times New Roman" w:hAnsiTheme="minorBidi"/>
                <w:color w:val="1F1F1F"/>
                <w:sz w:val="32"/>
                <w:szCs w:val="32"/>
                <w:lang w:val="en"/>
              </w:rPr>
              <w:t>Financial and banking sciences</w:t>
            </w:r>
          </w:p>
          <w:p w14:paraId="3A2E62C0" w14:textId="25F4B092" w:rsidR="008B10A8" w:rsidRPr="007643FB" w:rsidRDefault="008B10A8" w:rsidP="00F63413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40C359F7" w14:textId="77777777" w:rsidTr="008B10A8">
        <w:tc>
          <w:tcPr>
            <w:tcW w:w="2088" w:type="dxa"/>
            <w:shd w:val="pct15" w:color="auto" w:fill="auto"/>
          </w:tcPr>
          <w:p w14:paraId="2E70CC42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p w14:paraId="3858C67C" w14:textId="0648B49B" w:rsidR="008B10A8" w:rsidRPr="00836E76" w:rsidRDefault="00836E76" w:rsidP="00836E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32"/>
                <w:szCs w:val="32"/>
              </w:rPr>
            </w:pPr>
            <w:r w:rsidRPr="00836E76">
              <w:rPr>
                <w:rFonts w:asciiTheme="minorBidi" w:eastAsia="Times New Roman" w:hAnsiTheme="minorBidi"/>
                <w:color w:val="1F1F1F"/>
                <w:sz w:val="32"/>
                <w:szCs w:val="32"/>
                <w:lang w:val="en"/>
              </w:rPr>
              <w:t>Basra University</w:t>
            </w:r>
          </w:p>
        </w:tc>
      </w:tr>
      <w:tr w:rsidR="007643FB" w:rsidRPr="007643FB" w14:paraId="6D082C20" w14:textId="77777777" w:rsidTr="008B10A8">
        <w:tc>
          <w:tcPr>
            <w:tcW w:w="2088" w:type="dxa"/>
            <w:shd w:val="pct15" w:color="auto" w:fill="auto"/>
          </w:tcPr>
          <w:p w14:paraId="215F272F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Y</w:t>
            </w:r>
            <w:r w:rsidRPr="007643FB">
              <w:rPr>
                <w:sz w:val="24"/>
                <w:szCs w:val="24"/>
                <w:lang w:bidi="ar-EG"/>
              </w:rPr>
              <w:t>ear</w:t>
            </w:r>
          </w:p>
        </w:tc>
        <w:tc>
          <w:tcPr>
            <w:tcW w:w="11088" w:type="dxa"/>
          </w:tcPr>
          <w:p w14:paraId="5A6EF05E" w14:textId="2E454965" w:rsidR="008B10A8" w:rsidRPr="007643FB" w:rsidRDefault="00836E76" w:rsidP="00F63413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2016</w:t>
            </w:r>
          </w:p>
        </w:tc>
      </w:tr>
    </w:tbl>
    <w:p w14:paraId="082575CF" w14:textId="77777777" w:rsidR="008B10A8" w:rsidRPr="007643FB" w:rsidRDefault="008B10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354"/>
        <w:gridCol w:w="4416"/>
        <w:gridCol w:w="1759"/>
        <w:gridCol w:w="2184"/>
        <w:gridCol w:w="1754"/>
        <w:gridCol w:w="1709"/>
      </w:tblGrid>
      <w:tr w:rsidR="007643FB" w:rsidRPr="007643FB" w14:paraId="1CDF5062" w14:textId="77777777" w:rsidTr="00462F7A">
        <w:tc>
          <w:tcPr>
            <w:tcW w:w="1354" w:type="dxa"/>
            <w:shd w:val="pct15" w:color="auto" w:fill="auto"/>
          </w:tcPr>
          <w:p w14:paraId="20254478" w14:textId="77777777" w:rsidR="00D45076" w:rsidRPr="007643FB" w:rsidRDefault="00A17F4D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N</w:t>
            </w:r>
            <w:r w:rsidR="00D45076" w:rsidRPr="007643FB">
              <w:rPr>
                <w:lang w:bidi="ar-EG"/>
              </w:rPr>
              <w:t>umber</w:t>
            </w:r>
          </w:p>
        </w:tc>
        <w:tc>
          <w:tcPr>
            <w:tcW w:w="4416" w:type="dxa"/>
            <w:shd w:val="pct15" w:color="auto" w:fill="auto"/>
          </w:tcPr>
          <w:p w14:paraId="50C060E5" w14:textId="77777777" w:rsidR="00D45076" w:rsidRPr="007643FB" w:rsidRDefault="00D45076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institution</w:t>
            </w:r>
          </w:p>
        </w:tc>
        <w:tc>
          <w:tcPr>
            <w:tcW w:w="1759" w:type="dxa"/>
          </w:tcPr>
          <w:p w14:paraId="7F521EF5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Rank</w:t>
            </w:r>
          </w:p>
        </w:tc>
        <w:tc>
          <w:tcPr>
            <w:tcW w:w="2184" w:type="dxa"/>
          </w:tcPr>
          <w:p w14:paraId="0C7AA12E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Title (chair, coordinator, etc. if appropriate)</w:t>
            </w:r>
          </w:p>
        </w:tc>
        <w:tc>
          <w:tcPr>
            <w:tcW w:w="1754" w:type="dxa"/>
          </w:tcPr>
          <w:p w14:paraId="57862512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when (ex. 2015-2017)</w:t>
            </w:r>
          </w:p>
        </w:tc>
        <w:tc>
          <w:tcPr>
            <w:tcW w:w="1709" w:type="dxa"/>
          </w:tcPr>
          <w:p w14:paraId="504908B1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full time or part time</w:t>
            </w:r>
          </w:p>
        </w:tc>
      </w:tr>
      <w:tr w:rsidR="00836E76" w:rsidRPr="007643FB" w14:paraId="364081E7" w14:textId="77777777" w:rsidTr="00462F7A">
        <w:tc>
          <w:tcPr>
            <w:tcW w:w="1354" w:type="dxa"/>
            <w:shd w:val="pct15" w:color="auto" w:fill="auto"/>
          </w:tcPr>
          <w:p w14:paraId="3E1B9086" w14:textId="77777777" w:rsidR="00836E76" w:rsidRPr="007643FB" w:rsidRDefault="00836E76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1</w:t>
            </w:r>
          </w:p>
        </w:tc>
        <w:tc>
          <w:tcPr>
            <w:tcW w:w="4416" w:type="dxa"/>
            <w:shd w:val="pct15" w:color="auto" w:fill="auto"/>
          </w:tcPr>
          <w:p w14:paraId="4284451D" w14:textId="094F5B75" w:rsidR="00836E76" w:rsidRPr="007643FB" w:rsidRDefault="00836E76" w:rsidP="00DA3180">
            <w:pPr>
              <w:spacing w:line="360" w:lineRule="auto"/>
              <w:rPr>
                <w:lang w:bidi="ar-EG"/>
              </w:rPr>
            </w:pPr>
            <w:r w:rsidRPr="007643FB">
              <w:rPr>
                <w:b/>
                <w:bCs/>
                <w:lang w:bidi="ar-EG"/>
              </w:rPr>
              <w:t xml:space="preserve">Technical College of </w:t>
            </w:r>
            <w:proofErr w:type="spellStart"/>
            <w:r w:rsidRPr="007643FB">
              <w:rPr>
                <w:b/>
                <w:bCs/>
                <w:lang w:bidi="ar-EG"/>
              </w:rPr>
              <w:t>Thi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7643FB">
              <w:rPr>
                <w:b/>
                <w:bCs/>
                <w:lang w:bidi="ar-EG"/>
              </w:rPr>
              <w:t>Qar</w:t>
            </w:r>
            <w:proofErr w:type="spellEnd"/>
          </w:p>
        </w:tc>
        <w:tc>
          <w:tcPr>
            <w:tcW w:w="1759" w:type="dxa"/>
          </w:tcPr>
          <w:p w14:paraId="2B284713" w14:textId="77777777" w:rsidR="00462F7A" w:rsidRPr="00462F7A" w:rsidRDefault="00462F7A" w:rsidP="00462F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32"/>
                <w:szCs w:val="32"/>
              </w:rPr>
            </w:pPr>
            <w:r w:rsidRPr="00462F7A">
              <w:rPr>
                <w:rFonts w:asciiTheme="minorBidi" w:eastAsia="Times New Roman" w:hAnsiTheme="minorBidi"/>
                <w:color w:val="1F1F1F"/>
                <w:sz w:val="32"/>
                <w:szCs w:val="32"/>
                <w:lang w:val="en"/>
              </w:rPr>
              <w:t>Assistant teacher</w:t>
            </w:r>
          </w:p>
          <w:p w14:paraId="675C3A9B" w14:textId="65D12FF0" w:rsidR="00836E76" w:rsidRPr="007643FB" w:rsidRDefault="00836E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84" w:type="dxa"/>
          </w:tcPr>
          <w:p w14:paraId="58413AAD" w14:textId="2FAE920B" w:rsidR="00836E76" w:rsidRPr="008A5ABB" w:rsidRDefault="00462F7A" w:rsidP="00462F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1F1F1F"/>
                <w:sz w:val="28"/>
                <w:szCs w:val="28"/>
              </w:rPr>
            </w:pPr>
            <w:r w:rsidRPr="008A5ABB">
              <w:rPr>
                <w:rFonts w:eastAsia="Times New Roman" w:cs="Courier New"/>
                <w:b/>
                <w:bCs/>
                <w:color w:val="1F1F1F"/>
                <w:sz w:val="28"/>
                <w:szCs w:val="28"/>
                <w:lang w:val="en"/>
              </w:rPr>
              <w:t>Legal Division O</w:t>
            </w:r>
            <w:bookmarkStart w:id="0" w:name="_GoBack"/>
            <w:bookmarkEnd w:id="0"/>
            <w:r w:rsidRPr="008A5ABB">
              <w:rPr>
                <w:rFonts w:eastAsia="Times New Roman" w:cs="Courier New"/>
                <w:b/>
                <w:bCs/>
                <w:color w:val="1F1F1F"/>
                <w:sz w:val="28"/>
                <w:szCs w:val="28"/>
                <w:lang w:val="en"/>
              </w:rPr>
              <w:t>fficer</w:t>
            </w:r>
          </w:p>
        </w:tc>
        <w:tc>
          <w:tcPr>
            <w:tcW w:w="1754" w:type="dxa"/>
          </w:tcPr>
          <w:p w14:paraId="5974EE0A" w14:textId="433B7EF1" w:rsidR="00836E76" w:rsidRPr="007643FB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2016-2016</w:t>
            </w:r>
          </w:p>
        </w:tc>
        <w:tc>
          <w:tcPr>
            <w:tcW w:w="1709" w:type="dxa"/>
          </w:tcPr>
          <w:p w14:paraId="75DCE4C0" w14:textId="52949111" w:rsidR="00836E76" w:rsidRPr="007643FB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Ft</w:t>
            </w:r>
          </w:p>
        </w:tc>
      </w:tr>
      <w:tr w:rsidR="00836E76" w:rsidRPr="007643FB" w14:paraId="13D38083" w14:textId="77777777" w:rsidTr="00462F7A">
        <w:tc>
          <w:tcPr>
            <w:tcW w:w="1354" w:type="dxa"/>
            <w:shd w:val="pct15" w:color="auto" w:fill="auto"/>
          </w:tcPr>
          <w:p w14:paraId="63C440F9" w14:textId="77777777" w:rsidR="00836E76" w:rsidRPr="007643FB" w:rsidRDefault="00836E76" w:rsidP="00DC6FA8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2</w:t>
            </w:r>
          </w:p>
        </w:tc>
        <w:tc>
          <w:tcPr>
            <w:tcW w:w="4416" w:type="dxa"/>
            <w:shd w:val="pct15" w:color="auto" w:fill="auto"/>
          </w:tcPr>
          <w:p w14:paraId="7AFD8A4A" w14:textId="15742B9B" w:rsidR="00836E76" w:rsidRPr="007643FB" w:rsidRDefault="00836E76" w:rsidP="0059205A">
            <w:pPr>
              <w:spacing w:line="360" w:lineRule="auto"/>
              <w:rPr>
                <w:lang w:bidi="ar-EG"/>
              </w:rPr>
            </w:pPr>
            <w:r w:rsidRPr="007643FB">
              <w:rPr>
                <w:b/>
                <w:bCs/>
                <w:lang w:bidi="ar-EG"/>
              </w:rPr>
              <w:t xml:space="preserve">Technical College of </w:t>
            </w:r>
            <w:proofErr w:type="spellStart"/>
            <w:r w:rsidRPr="007643FB">
              <w:rPr>
                <w:b/>
                <w:bCs/>
                <w:lang w:bidi="ar-EG"/>
              </w:rPr>
              <w:t>Thi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7643FB">
              <w:rPr>
                <w:b/>
                <w:bCs/>
                <w:lang w:bidi="ar-EG"/>
              </w:rPr>
              <w:t>Qar</w:t>
            </w:r>
            <w:proofErr w:type="spellEnd"/>
          </w:p>
        </w:tc>
        <w:tc>
          <w:tcPr>
            <w:tcW w:w="1759" w:type="dxa"/>
          </w:tcPr>
          <w:p w14:paraId="2077BAB5" w14:textId="77777777" w:rsidR="00462F7A" w:rsidRPr="00462F7A" w:rsidRDefault="00462F7A" w:rsidP="00462F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32"/>
                <w:szCs w:val="32"/>
              </w:rPr>
            </w:pPr>
            <w:r w:rsidRPr="00462F7A">
              <w:rPr>
                <w:rFonts w:asciiTheme="minorBidi" w:eastAsia="Times New Roman" w:hAnsiTheme="minorBidi"/>
                <w:color w:val="1F1F1F"/>
                <w:sz w:val="32"/>
                <w:szCs w:val="32"/>
                <w:lang w:val="en"/>
              </w:rPr>
              <w:t>Assistant teacher</w:t>
            </w:r>
          </w:p>
          <w:p w14:paraId="6BAF200F" w14:textId="6B602965" w:rsidR="00836E76" w:rsidRPr="007643FB" w:rsidRDefault="00836E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84" w:type="dxa"/>
          </w:tcPr>
          <w:p w14:paraId="386DBDEF" w14:textId="05D5EC11" w:rsidR="00836E76" w:rsidRPr="007643FB" w:rsidRDefault="00462F7A" w:rsidP="00462F7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462F7A">
              <w:rPr>
                <w:b/>
                <w:bCs/>
                <w:sz w:val="32"/>
                <w:szCs w:val="32"/>
                <w:lang w:val="en" w:bidi="ar-EG"/>
              </w:rPr>
              <w:t>Scientific Division Officer</w:t>
            </w:r>
          </w:p>
        </w:tc>
        <w:tc>
          <w:tcPr>
            <w:tcW w:w="1754" w:type="dxa"/>
          </w:tcPr>
          <w:p w14:paraId="651C559C" w14:textId="7ACDFBCC" w:rsidR="00836E76" w:rsidRPr="007643FB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2016-2018</w:t>
            </w:r>
          </w:p>
        </w:tc>
        <w:tc>
          <w:tcPr>
            <w:tcW w:w="1709" w:type="dxa"/>
          </w:tcPr>
          <w:p w14:paraId="0B0D2F12" w14:textId="25EF58E1" w:rsidR="00836E76" w:rsidRPr="007643FB" w:rsidRDefault="00462F7A" w:rsidP="00E32B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Ft</w:t>
            </w:r>
          </w:p>
        </w:tc>
      </w:tr>
      <w:tr w:rsidR="00462F7A" w:rsidRPr="007643FB" w14:paraId="34C6A2C9" w14:textId="77777777" w:rsidTr="00462F7A">
        <w:trPr>
          <w:trHeight w:val="265"/>
        </w:trPr>
        <w:tc>
          <w:tcPr>
            <w:tcW w:w="1354" w:type="dxa"/>
            <w:shd w:val="pct15" w:color="auto" w:fill="auto"/>
          </w:tcPr>
          <w:p w14:paraId="4B41C715" w14:textId="77777777" w:rsidR="00462F7A" w:rsidRDefault="00462F7A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3</w:t>
            </w:r>
          </w:p>
          <w:p w14:paraId="357F41C7" w14:textId="77777777" w:rsidR="00462F7A" w:rsidRDefault="00462F7A" w:rsidP="00803C5F">
            <w:pPr>
              <w:spacing w:line="360" w:lineRule="auto"/>
              <w:rPr>
                <w:lang w:bidi="ar-EG"/>
              </w:rPr>
            </w:pPr>
          </w:p>
          <w:p w14:paraId="6E0B3E44" w14:textId="77777777" w:rsidR="00462F7A" w:rsidRDefault="00462F7A" w:rsidP="00803C5F">
            <w:pPr>
              <w:spacing w:line="360" w:lineRule="auto"/>
              <w:rPr>
                <w:lang w:bidi="ar-EG"/>
              </w:rPr>
            </w:pPr>
          </w:p>
          <w:p w14:paraId="33F5D332" w14:textId="77777777" w:rsidR="00462F7A" w:rsidRPr="007643FB" w:rsidRDefault="00462F7A" w:rsidP="0059205A">
            <w:pPr>
              <w:spacing w:line="360" w:lineRule="auto"/>
              <w:rPr>
                <w:lang w:bidi="ar-EG"/>
              </w:rPr>
            </w:pPr>
          </w:p>
        </w:tc>
        <w:tc>
          <w:tcPr>
            <w:tcW w:w="4416" w:type="dxa"/>
            <w:shd w:val="pct15" w:color="auto" w:fill="auto"/>
          </w:tcPr>
          <w:p w14:paraId="78B3E214" w14:textId="32051D5E" w:rsidR="00462F7A" w:rsidRPr="007643FB" w:rsidRDefault="00462F7A" w:rsidP="0059205A">
            <w:pPr>
              <w:spacing w:line="360" w:lineRule="auto"/>
              <w:rPr>
                <w:b/>
                <w:bCs/>
                <w:lang w:bidi="ar-EG"/>
              </w:rPr>
            </w:pPr>
            <w:r w:rsidRPr="007643FB">
              <w:rPr>
                <w:b/>
                <w:bCs/>
                <w:lang w:bidi="ar-EG"/>
              </w:rPr>
              <w:t xml:space="preserve">Technical College of </w:t>
            </w:r>
            <w:proofErr w:type="spellStart"/>
            <w:r w:rsidRPr="007643FB">
              <w:rPr>
                <w:b/>
                <w:bCs/>
                <w:lang w:bidi="ar-EG"/>
              </w:rPr>
              <w:t>Thi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7643FB">
              <w:rPr>
                <w:b/>
                <w:bCs/>
                <w:lang w:bidi="ar-EG"/>
              </w:rPr>
              <w:t>Qar</w:t>
            </w:r>
            <w:proofErr w:type="spellEnd"/>
          </w:p>
        </w:tc>
        <w:tc>
          <w:tcPr>
            <w:tcW w:w="1759" w:type="dxa"/>
          </w:tcPr>
          <w:p w14:paraId="0CFC5CEF" w14:textId="77777777" w:rsidR="00462F7A" w:rsidRPr="00462F7A" w:rsidRDefault="00462F7A" w:rsidP="00462F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32"/>
                <w:szCs w:val="32"/>
              </w:rPr>
            </w:pPr>
            <w:r w:rsidRPr="00462F7A">
              <w:rPr>
                <w:rFonts w:asciiTheme="minorBidi" w:eastAsia="Times New Roman" w:hAnsiTheme="minorBidi"/>
                <w:color w:val="1F1F1F"/>
                <w:sz w:val="32"/>
                <w:szCs w:val="32"/>
                <w:lang w:val="en"/>
              </w:rPr>
              <w:t>Assistant teacher</w:t>
            </w:r>
          </w:p>
          <w:p w14:paraId="27F50CF5" w14:textId="48323683" w:rsidR="00462F7A" w:rsidRPr="007643FB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84" w:type="dxa"/>
          </w:tcPr>
          <w:p w14:paraId="7EFED7DC" w14:textId="2BE44402" w:rsidR="00462F7A" w:rsidRPr="007643FB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462F7A">
              <w:rPr>
                <w:b/>
                <w:bCs/>
                <w:sz w:val="32"/>
                <w:szCs w:val="32"/>
                <w:lang w:val="en" w:bidi="ar-EG"/>
              </w:rPr>
              <w:t>Administrative Division Officer</w:t>
            </w:r>
          </w:p>
        </w:tc>
        <w:tc>
          <w:tcPr>
            <w:tcW w:w="1754" w:type="dxa"/>
          </w:tcPr>
          <w:p w14:paraId="11AC105B" w14:textId="62C23FF3" w:rsidR="00462F7A" w:rsidRPr="007643FB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2021-2024</w:t>
            </w:r>
          </w:p>
        </w:tc>
        <w:tc>
          <w:tcPr>
            <w:tcW w:w="1709" w:type="dxa"/>
          </w:tcPr>
          <w:p w14:paraId="10FC293C" w14:textId="13E98253" w:rsidR="00462F7A" w:rsidRPr="007643FB" w:rsidRDefault="00462F7A" w:rsidP="00E32B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Ft</w:t>
            </w:r>
          </w:p>
        </w:tc>
      </w:tr>
      <w:tr w:rsidR="00462F7A" w:rsidRPr="007643FB" w14:paraId="266A6EC1" w14:textId="77777777" w:rsidTr="00462F7A">
        <w:trPr>
          <w:trHeight w:val="2153"/>
        </w:trPr>
        <w:tc>
          <w:tcPr>
            <w:tcW w:w="1354" w:type="dxa"/>
            <w:shd w:val="pct15" w:color="auto" w:fill="auto"/>
          </w:tcPr>
          <w:p w14:paraId="5B374CA9" w14:textId="77777777" w:rsidR="00462F7A" w:rsidRDefault="00462F7A" w:rsidP="00803C5F">
            <w:pPr>
              <w:spacing w:line="360" w:lineRule="auto"/>
              <w:rPr>
                <w:lang w:bidi="ar-EG"/>
              </w:rPr>
            </w:pPr>
          </w:p>
          <w:p w14:paraId="7384DD03" w14:textId="77777777" w:rsidR="00462F7A" w:rsidRDefault="00462F7A" w:rsidP="00803C5F">
            <w:pPr>
              <w:spacing w:line="360" w:lineRule="auto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  <w:p w14:paraId="4B1FB254" w14:textId="77777777" w:rsidR="00462F7A" w:rsidRDefault="00462F7A" w:rsidP="00803C5F">
            <w:pPr>
              <w:spacing w:line="360" w:lineRule="auto"/>
              <w:rPr>
                <w:lang w:bidi="ar-EG"/>
              </w:rPr>
            </w:pPr>
          </w:p>
          <w:p w14:paraId="1A090C45" w14:textId="77777777" w:rsidR="00462F7A" w:rsidRDefault="00462F7A" w:rsidP="00803C5F">
            <w:pPr>
              <w:spacing w:line="360" w:lineRule="auto"/>
              <w:rPr>
                <w:lang w:bidi="ar-EG"/>
              </w:rPr>
            </w:pPr>
          </w:p>
          <w:p w14:paraId="2C7CDBD2" w14:textId="77777777" w:rsidR="00462F7A" w:rsidRPr="007643FB" w:rsidRDefault="00462F7A" w:rsidP="00803C5F">
            <w:pPr>
              <w:spacing w:line="360" w:lineRule="auto"/>
              <w:rPr>
                <w:lang w:bidi="ar-EG"/>
              </w:rPr>
            </w:pPr>
          </w:p>
        </w:tc>
        <w:tc>
          <w:tcPr>
            <w:tcW w:w="4416" w:type="dxa"/>
            <w:shd w:val="pct15" w:color="auto" w:fill="auto"/>
          </w:tcPr>
          <w:p w14:paraId="4D09CC26" w14:textId="749EA9E0" w:rsidR="00462F7A" w:rsidRPr="007643FB" w:rsidRDefault="00462F7A" w:rsidP="0059205A">
            <w:pPr>
              <w:spacing w:line="360" w:lineRule="auto"/>
              <w:rPr>
                <w:b/>
                <w:bCs/>
                <w:lang w:bidi="ar-EG"/>
              </w:rPr>
            </w:pPr>
            <w:r w:rsidRPr="007643FB">
              <w:rPr>
                <w:b/>
                <w:bCs/>
                <w:lang w:bidi="ar-EG"/>
              </w:rPr>
              <w:t xml:space="preserve">Technical College of </w:t>
            </w:r>
            <w:proofErr w:type="spellStart"/>
            <w:r w:rsidRPr="007643FB">
              <w:rPr>
                <w:b/>
                <w:bCs/>
                <w:lang w:bidi="ar-EG"/>
              </w:rPr>
              <w:t>Thi</w:t>
            </w:r>
            <w:proofErr w:type="spellEnd"/>
            <w:r w:rsidRPr="007643FB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7643FB">
              <w:rPr>
                <w:b/>
                <w:bCs/>
                <w:lang w:bidi="ar-EG"/>
              </w:rPr>
              <w:t>Qar</w:t>
            </w:r>
            <w:proofErr w:type="spellEnd"/>
          </w:p>
        </w:tc>
        <w:tc>
          <w:tcPr>
            <w:tcW w:w="1759" w:type="dxa"/>
          </w:tcPr>
          <w:p w14:paraId="4885F4B8" w14:textId="77777777" w:rsidR="00462F7A" w:rsidRPr="00462F7A" w:rsidRDefault="00462F7A" w:rsidP="00462F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32"/>
                <w:szCs w:val="32"/>
              </w:rPr>
            </w:pPr>
            <w:r w:rsidRPr="00462F7A">
              <w:rPr>
                <w:rFonts w:asciiTheme="minorBidi" w:eastAsia="Times New Roman" w:hAnsiTheme="minorBidi"/>
                <w:color w:val="1F1F1F"/>
                <w:sz w:val="32"/>
                <w:szCs w:val="32"/>
                <w:lang w:val="en"/>
              </w:rPr>
              <w:t>Assistant teacher</w:t>
            </w:r>
          </w:p>
          <w:p w14:paraId="0BE9A4E0" w14:textId="77777777" w:rsidR="00462F7A" w:rsidRPr="007643FB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84" w:type="dxa"/>
          </w:tcPr>
          <w:p w14:paraId="1D66DB67" w14:textId="15A5665C" w:rsidR="00462F7A" w:rsidRPr="00462F7A" w:rsidRDefault="00462F7A" w:rsidP="003227AB">
            <w:pPr>
              <w:jc w:val="center"/>
              <w:rPr>
                <w:b/>
                <w:bCs/>
                <w:sz w:val="32"/>
                <w:szCs w:val="32"/>
                <w:lang w:val="en" w:bidi="ar-EG"/>
              </w:rPr>
            </w:pPr>
            <w:r w:rsidRPr="00462F7A">
              <w:rPr>
                <w:b/>
                <w:bCs/>
                <w:sz w:val="32"/>
                <w:szCs w:val="32"/>
                <w:lang w:val="en" w:bidi="ar-EG"/>
              </w:rPr>
              <w:t>Scientific Division Officer</w:t>
            </w:r>
          </w:p>
        </w:tc>
        <w:tc>
          <w:tcPr>
            <w:tcW w:w="1754" w:type="dxa"/>
          </w:tcPr>
          <w:p w14:paraId="0DFBB079" w14:textId="19BFEFF1" w:rsidR="00462F7A" w:rsidRDefault="00462F7A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2024-now</w:t>
            </w:r>
          </w:p>
        </w:tc>
        <w:tc>
          <w:tcPr>
            <w:tcW w:w="1709" w:type="dxa"/>
          </w:tcPr>
          <w:p w14:paraId="0BADD253" w14:textId="781BBD7F" w:rsidR="00462F7A" w:rsidRPr="007643FB" w:rsidRDefault="00462F7A" w:rsidP="00E32B7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Ft</w:t>
            </w:r>
          </w:p>
        </w:tc>
      </w:tr>
    </w:tbl>
    <w:p w14:paraId="435FD781" w14:textId="77777777"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14:paraId="4EDB4B93" w14:textId="77777777" w:rsidR="00DE2AAC" w:rsidRPr="007643FB" w:rsidRDefault="008B10A8" w:rsidP="00850CA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Non-academic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548"/>
        <w:gridCol w:w="4140"/>
        <w:gridCol w:w="1701"/>
        <w:gridCol w:w="1219"/>
        <w:gridCol w:w="2176"/>
        <w:gridCol w:w="2392"/>
      </w:tblGrid>
      <w:tr w:rsidR="007643FB" w:rsidRPr="007643FB" w14:paraId="037FF875" w14:textId="77777777" w:rsidTr="00D45076">
        <w:tc>
          <w:tcPr>
            <w:tcW w:w="1548" w:type="dxa"/>
            <w:shd w:val="pct15" w:color="auto" w:fill="auto"/>
          </w:tcPr>
          <w:p w14:paraId="4DEF2CD4" w14:textId="77777777" w:rsidR="00D45076" w:rsidRPr="007643FB" w:rsidRDefault="00A17F4D" w:rsidP="00A27AC8">
            <w:r w:rsidRPr="007643FB">
              <w:t>N</w:t>
            </w:r>
            <w:r w:rsidR="00D45076" w:rsidRPr="007643FB">
              <w:t>umber</w:t>
            </w:r>
          </w:p>
        </w:tc>
        <w:tc>
          <w:tcPr>
            <w:tcW w:w="4140" w:type="dxa"/>
            <w:shd w:val="pct15" w:color="auto" w:fill="auto"/>
          </w:tcPr>
          <w:p w14:paraId="6B97A677" w14:textId="77777777" w:rsidR="00D45076" w:rsidRPr="007643FB" w:rsidRDefault="00D45076" w:rsidP="00A27AC8">
            <w:r w:rsidRPr="007643FB">
              <w:t>company or entity,</w:t>
            </w:r>
          </w:p>
        </w:tc>
        <w:tc>
          <w:tcPr>
            <w:tcW w:w="1701" w:type="dxa"/>
          </w:tcPr>
          <w:p w14:paraId="33DA2130" w14:textId="6D52604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5237EEF3" w14:textId="384FED60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46D6C92D" w14:textId="566D407D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38F0A894" w14:textId="49622D36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2ED690E2" w14:textId="77777777" w:rsidTr="00D45076">
        <w:tc>
          <w:tcPr>
            <w:tcW w:w="1548" w:type="dxa"/>
            <w:shd w:val="pct15" w:color="auto" w:fill="auto"/>
          </w:tcPr>
          <w:p w14:paraId="5F6B46F1" w14:textId="77777777" w:rsidR="00D45076" w:rsidRPr="007643FB" w:rsidRDefault="00D45076" w:rsidP="00A27AC8"/>
        </w:tc>
        <w:tc>
          <w:tcPr>
            <w:tcW w:w="4140" w:type="dxa"/>
            <w:shd w:val="pct15" w:color="auto" w:fill="auto"/>
          </w:tcPr>
          <w:p w14:paraId="318D6C5C" w14:textId="77777777" w:rsidR="00D45076" w:rsidRPr="007643FB" w:rsidRDefault="00D45076" w:rsidP="00A27AC8"/>
        </w:tc>
        <w:tc>
          <w:tcPr>
            <w:tcW w:w="1701" w:type="dxa"/>
          </w:tcPr>
          <w:p w14:paraId="1982D2FA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4AE47439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394B7969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1F7D8EA8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7643FB" w:rsidRPr="007643FB" w14:paraId="2F48A05F" w14:textId="77777777" w:rsidTr="00D45076">
        <w:tc>
          <w:tcPr>
            <w:tcW w:w="1548" w:type="dxa"/>
            <w:shd w:val="pct15" w:color="auto" w:fill="auto"/>
          </w:tcPr>
          <w:p w14:paraId="7880FD5F" w14:textId="77777777" w:rsidR="00D45076" w:rsidRPr="007643FB" w:rsidRDefault="00D45076" w:rsidP="00850CA6"/>
        </w:tc>
        <w:tc>
          <w:tcPr>
            <w:tcW w:w="4140" w:type="dxa"/>
            <w:shd w:val="pct15" w:color="auto" w:fill="auto"/>
          </w:tcPr>
          <w:p w14:paraId="07852C76" w14:textId="77777777" w:rsidR="00D45076" w:rsidRPr="007643FB" w:rsidRDefault="00D45076" w:rsidP="00850CA6"/>
        </w:tc>
        <w:tc>
          <w:tcPr>
            <w:tcW w:w="1701" w:type="dxa"/>
          </w:tcPr>
          <w:p w14:paraId="1B076397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05845E97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422D8C50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686CC183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103D37ED" w14:textId="0C446CEC" w:rsidR="00DE2AAC" w:rsidRDefault="00DE2AAC" w:rsidP="00DE2AAC">
      <w:pPr>
        <w:rPr>
          <w:b/>
          <w:bCs/>
          <w:sz w:val="24"/>
          <w:szCs w:val="24"/>
          <w:rtl/>
          <w:lang w:bidi="ar-EG"/>
        </w:rPr>
      </w:pPr>
    </w:p>
    <w:p w14:paraId="21F15B3E" w14:textId="03036651" w:rsidR="008B10A8" w:rsidRPr="00EA28E6" w:rsidRDefault="008B10A8" w:rsidP="00EA28E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Certifications or professional registrations.</w:t>
      </w:r>
    </w:p>
    <w:p w14:paraId="5DE2F3D2" w14:textId="20795274" w:rsidR="00E243FD" w:rsidRDefault="00E243FD" w:rsidP="00E243FD">
      <w:pPr>
        <w:rPr>
          <w:rStyle w:val="rynqvb"/>
          <w:lang w:val="en"/>
        </w:rPr>
      </w:pPr>
      <w:r>
        <w:rPr>
          <w:b/>
          <w:bCs/>
          <w:sz w:val="32"/>
          <w:szCs w:val="32"/>
          <w:lang w:bidi="ar-EG"/>
        </w:rPr>
        <w:tab/>
        <w:t xml:space="preserve"> </w:t>
      </w:r>
      <w:r>
        <w:rPr>
          <w:rStyle w:val="rynqvb"/>
          <w:lang w:val="en"/>
        </w:rPr>
        <w:t xml:space="preserve">Teaching methods certificate </w:t>
      </w:r>
    </w:p>
    <w:p w14:paraId="66B09CB9" w14:textId="695CFF89" w:rsidR="00E243FD" w:rsidRPr="00131220" w:rsidRDefault="00E243FD" w:rsidP="00E243FD">
      <w:pPr>
        <w:rPr>
          <w:b/>
          <w:bCs/>
          <w:sz w:val="32"/>
          <w:szCs w:val="32"/>
          <w:lang w:val="en" w:bidi="ar-EG"/>
        </w:rPr>
      </w:pPr>
      <w:r>
        <w:rPr>
          <w:rStyle w:val="rynqvb"/>
          <w:lang w:val="en"/>
        </w:rPr>
        <w:t xml:space="preserve">               </w:t>
      </w:r>
      <w:r>
        <w:rPr>
          <w:rStyle w:val="rynqvb"/>
          <w:lang w:val="en"/>
        </w:rPr>
        <w:t>Computer proficiency certificate</w:t>
      </w:r>
    </w:p>
    <w:p w14:paraId="799D283F" w14:textId="28D21DA5" w:rsidR="008B10A8" w:rsidRPr="00EA28E6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Current membership in professional organizations.</w:t>
      </w:r>
      <w:r w:rsidR="00AE3250" w:rsidRPr="007643FB">
        <w:t xml:space="preserve"> </w:t>
      </w:r>
    </w:p>
    <w:p w14:paraId="6D3E8B23" w14:textId="30D48E75" w:rsidR="008B10A8" w:rsidRPr="00E243FD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Honors and awards.</w:t>
      </w:r>
      <w:r w:rsidR="00616FBC" w:rsidRPr="007643FB">
        <w:t xml:space="preserve"> </w:t>
      </w:r>
    </w:p>
    <w:p w14:paraId="2CA6089C" w14:textId="5BA73F8F" w:rsidR="00E243FD" w:rsidRDefault="00E243FD" w:rsidP="00E243FD">
      <w:pPr>
        <w:jc w:val="both"/>
        <w:rPr>
          <w:b/>
          <w:bCs/>
          <w:sz w:val="24"/>
          <w:szCs w:val="24"/>
          <w:lang w:bidi="ar-EG"/>
        </w:rPr>
      </w:pPr>
      <w:r>
        <w:t xml:space="preserve">Received numerous letters of thanks and appreciation from the Minister of Higher Education and Scientific Research, University President, Deputy Minister of Higher Education, and Dean of the Technical College of </w:t>
      </w:r>
      <w:proofErr w:type="spellStart"/>
      <w:r>
        <w:t>Thi</w:t>
      </w:r>
      <w:proofErr w:type="spellEnd"/>
      <w:r>
        <w:t xml:space="preserve"> </w:t>
      </w:r>
      <w:proofErr w:type="spellStart"/>
      <w:r>
        <w:t>Qar</w:t>
      </w:r>
      <w:proofErr w:type="spellEnd"/>
    </w:p>
    <w:p w14:paraId="4BB6027A" w14:textId="77777777" w:rsidR="00E243FD" w:rsidRDefault="00E243FD" w:rsidP="00E243FD">
      <w:pPr>
        <w:jc w:val="both"/>
        <w:rPr>
          <w:b/>
          <w:bCs/>
          <w:sz w:val="24"/>
          <w:szCs w:val="24"/>
          <w:lang w:bidi="ar-EG"/>
        </w:rPr>
      </w:pPr>
    </w:p>
    <w:p w14:paraId="2089E7A0" w14:textId="77777777" w:rsidR="00E243FD" w:rsidRDefault="00E243FD" w:rsidP="00E243FD">
      <w:pPr>
        <w:jc w:val="both"/>
        <w:rPr>
          <w:b/>
          <w:bCs/>
          <w:sz w:val="24"/>
          <w:szCs w:val="24"/>
          <w:lang w:bidi="ar-EG"/>
        </w:rPr>
      </w:pPr>
    </w:p>
    <w:p w14:paraId="6ABD2378" w14:textId="77777777" w:rsidR="00E243FD" w:rsidRPr="00E243FD" w:rsidRDefault="00E243FD" w:rsidP="00E243FD">
      <w:pPr>
        <w:jc w:val="both"/>
        <w:rPr>
          <w:b/>
          <w:bCs/>
          <w:sz w:val="24"/>
          <w:szCs w:val="24"/>
          <w:lang w:bidi="ar-EG"/>
        </w:rPr>
      </w:pPr>
    </w:p>
    <w:p w14:paraId="7577046D" w14:textId="4FF07629" w:rsidR="008B10A8" w:rsidRPr="00EA28E6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Service activities (within and outside of the institution).</w:t>
      </w:r>
    </w:p>
    <w:p w14:paraId="71F1C4A1" w14:textId="77777777" w:rsidR="008B10A8" w:rsidRDefault="008B10A8" w:rsidP="00DE2AAC">
      <w:pPr>
        <w:rPr>
          <w:b/>
          <w:bCs/>
          <w:sz w:val="24"/>
          <w:szCs w:val="24"/>
          <w:lang w:bidi="ar-EG"/>
        </w:rPr>
      </w:pPr>
    </w:p>
    <w:p w14:paraId="0E8718F5" w14:textId="67D653B4" w:rsidR="00E243FD" w:rsidRDefault="00E243FD" w:rsidP="00E243FD">
      <w:pPr>
        <w:ind w:left="360"/>
        <w:jc w:val="both"/>
      </w:pPr>
      <w:r>
        <w:t xml:space="preserve">Member of more than </w:t>
      </w:r>
      <w:r>
        <w:t>25</w:t>
      </w:r>
      <w:r>
        <w:t xml:space="preserve"> temporary and permanent committees </w:t>
      </w:r>
    </w:p>
    <w:p w14:paraId="6FD5337C" w14:textId="11FA54C6" w:rsidR="00E243FD" w:rsidRDefault="00E243FD" w:rsidP="00E243FD">
      <w:pPr>
        <w:ind w:left="360"/>
        <w:jc w:val="both"/>
      </w:pPr>
      <w:r>
        <w:t xml:space="preserve">Lecturer in over </w:t>
      </w:r>
      <w:r>
        <w:t>7</w:t>
      </w:r>
      <w:r>
        <w:t xml:space="preserve"> courses in the field of specialization </w:t>
      </w:r>
    </w:p>
    <w:p w14:paraId="05ECEAA1" w14:textId="77777777" w:rsidR="00E243FD" w:rsidRDefault="00E243FD" w:rsidP="00DE2AAC">
      <w:pPr>
        <w:rPr>
          <w:b/>
          <w:bCs/>
          <w:sz w:val="24"/>
          <w:szCs w:val="24"/>
          <w:lang w:bidi="ar-EG"/>
        </w:rPr>
      </w:pPr>
    </w:p>
    <w:p w14:paraId="63113837" w14:textId="77777777" w:rsidR="00D45076" w:rsidRPr="00E243FD" w:rsidRDefault="00D45076" w:rsidP="00D45076">
      <w:pPr>
        <w:pStyle w:val="a4"/>
        <w:numPr>
          <w:ilvl w:val="0"/>
          <w:numId w:val="1"/>
        </w:numPr>
        <w:rPr>
          <w:b/>
          <w:bCs/>
        </w:rPr>
      </w:pPr>
      <w:r w:rsidRPr="00E243FD">
        <w:rPr>
          <w:b/>
          <w:bCs/>
        </w:rPr>
        <w:t>Briefly list the most important publications and presentations from the past five years:</w:t>
      </w:r>
    </w:p>
    <w:p w14:paraId="26A68D31" w14:textId="77777777" w:rsidR="008B10A8" w:rsidRPr="007643FB" w:rsidRDefault="008B10A8" w:rsidP="00D45076">
      <w:pPr>
        <w:jc w:val="center"/>
        <w:rPr>
          <w:b/>
          <w:bCs/>
          <w:sz w:val="24"/>
          <w:szCs w:val="24"/>
          <w:lang w:bidi="ar-EG"/>
        </w:rPr>
      </w:pPr>
    </w:p>
    <w:tbl>
      <w:tblPr>
        <w:tblStyle w:val="a3"/>
        <w:tblW w:w="12618" w:type="dxa"/>
        <w:tblLook w:val="04A0" w:firstRow="1" w:lastRow="0" w:firstColumn="1" w:lastColumn="0" w:noHBand="0" w:noVBand="1"/>
      </w:tblPr>
      <w:tblGrid>
        <w:gridCol w:w="1261"/>
        <w:gridCol w:w="2855"/>
        <w:gridCol w:w="3042"/>
        <w:gridCol w:w="3009"/>
        <w:gridCol w:w="2451"/>
      </w:tblGrid>
      <w:tr w:rsidR="007643FB" w:rsidRPr="007643FB" w14:paraId="5D19F17D" w14:textId="77777777" w:rsidTr="00D45076">
        <w:tc>
          <w:tcPr>
            <w:tcW w:w="1261" w:type="dxa"/>
            <w:shd w:val="pct15" w:color="auto" w:fill="auto"/>
          </w:tcPr>
          <w:p w14:paraId="5E836A43" w14:textId="77777777" w:rsidR="00DB1CCE" w:rsidRPr="007643FB" w:rsidRDefault="00DB1CCE" w:rsidP="00AB0909">
            <w:pPr>
              <w:rPr>
                <w:rtl/>
              </w:rPr>
            </w:pPr>
          </w:p>
          <w:p w14:paraId="729087E5" w14:textId="77777777" w:rsidR="00DB1CCE" w:rsidRPr="007643FB" w:rsidRDefault="00DB1CCE" w:rsidP="00AB0909"/>
        </w:tc>
        <w:tc>
          <w:tcPr>
            <w:tcW w:w="2855" w:type="dxa"/>
            <w:shd w:val="pct15" w:color="auto" w:fill="auto"/>
          </w:tcPr>
          <w:p w14:paraId="2DBA4A30" w14:textId="77777777" w:rsidR="00D45076" w:rsidRPr="007643FB" w:rsidRDefault="00D45076" w:rsidP="00AB0909">
            <w:r w:rsidRPr="007643FB">
              <w:t>title</w:t>
            </w:r>
          </w:p>
        </w:tc>
        <w:tc>
          <w:tcPr>
            <w:tcW w:w="3042" w:type="dxa"/>
          </w:tcPr>
          <w:p w14:paraId="5EBCDFCA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t>co-authors (if any)</w:t>
            </w:r>
          </w:p>
        </w:tc>
        <w:tc>
          <w:tcPr>
            <w:tcW w:w="3009" w:type="dxa"/>
          </w:tcPr>
          <w:p w14:paraId="0EE225BF" w14:textId="77777777" w:rsidR="00D45076" w:rsidRPr="007643FB" w:rsidRDefault="00D45076" w:rsidP="003227AB">
            <w:pPr>
              <w:jc w:val="center"/>
            </w:pPr>
            <w:r w:rsidRPr="007643FB">
              <w:t>where published and/or presented</w:t>
            </w:r>
          </w:p>
        </w:tc>
        <w:tc>
          <w:tcPr>
            <w:tcW w:w="2451" w:type="dxa"/>
          </w:tcPr>
          <w:p w14:paraId="14CED04E" w14:textId="77777777" w:rsidR="00D45076" w:rsidRPr="007643FB" w:rsidRDefault="00D45076" w:rsidP="003227AB">
            <w:pPr>
              <w:jc w:val="center"/>
            </w:pPr>
            <w:r w:rsidRPr="007643FB">
              <w:t>date of publication or presentation</w:t>
            </w:r>
          </w:p>
        </w:tc>
      </w:tr>
      <w:tr w:rsidR="007643FB" w:rsidRPr="007643FB" w14:paraId="6124C681" w14:textId="77777777" w:rsidTr="00D45076">
        <w:tc>
          <w:tcPr>
            <w:tcW w:w="1261" w:type="dxa"/>
            <w:shd w:val="pct15" w:color="auto" w:fill="auto"/>
          </w:tcPr>
          <w:p w14:paraId="4752283E" w14:textId="62A98FB3" w:rsidR="00D45076" w:rsidRPr="007643FB" w:rsidRDefault="00A678DD" w:rsidP="00AB0909">
            <w:r>
              <w:t>1</w:t>
            </w:r>
          </w:p>
        </w:tc>
        <w:tc>
          <w:tcPr>
            <w:tcW w:w="2855" w:type="dxa"/>
            <w:shd w:val="pct15" w:color="auto" w:fill="auto"/>
          </w:tcPr>
          <w:p w14:paraId="6D60476B" w14:textId="77777777" w:rsidR="002B6173" w:rsidRPr="002B6173" w:rsidRDefault="002B6173" w:rsidP="002B6173">
            <w:pPr>
              <w:tabs>
                <w:tab w:val="left" w:pos="1302"/>
                <w:tab w:val="center" w:pos="4680"/>
                <w:tab w:val="right" w:pos="9360"/>
              </w:tabs>
              <w:bidi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IQ"/>
              </w:rPr>
            </w:pPr>
            <w:r w:rsidRPr="002B6173">
              <w:rPr>
                <w:rFonts w:ascii="Calibri" w:eastAsia="Times New Roman" w:hAnsi="Calibri" w:cs="Times New Roman"/>
                <w:sz w:val="20"/>
                <w:szCs w:val="20"/>
                <w:lang w:bidi="ar-IQ"/>
              </w:rPr>
              <w:t>IRAQI PUBLIC SHAREHOLDING COMPANIES AS A MODEL FOR</w:t>
            </w:r>
          </w:p>
          <w:p w14:paraId="21A0CF0E" w14:textId="77777777" w:rsidR="002B6173" w:rsidRPr="002B6173" w:rsidRDefault="002B6173" w:rsidP="002B6173">
            <w:pPr>
              <w:tabs>
                <w:tab w:val="left" w:pos="1302"/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B6173">
              <w:rPr>
                <w:rFonts w:ascii="Calibri" w:eastAsia="Times New Roman" w:hAnsi="Calibri" w:cs="Times New Roman"/>
                <w:sz w:val="20"/>
                <w:szCs w:val="20"/>
                <w:lang w:bidi="ar-IQ"/>
              </w:rPr>
              <w:t>THE IMPACT OF INFORMATION TECHNOLOGY ON THE AUDIT</w:t>
            </w:r>
          </w:p>
          <w:p w14:paraId="35DEB894" w14:textId="3134173E" w:rsidR="00D45076" w:rsidRPr="007643FB" w:rsidRDefault="002B6173" w:rsidP="002B6173">
            <w:r w:rsidRPr="002B6173">
              <w:rPr>
                <w:rFonts w:ascii="Calibri" w:eastAsia="Times New Roman" w:hAnsi="Calibri" w:cs="Times New Roman"/>
                <w:sz w:val="20"/>
                <w:szCs w:val="20"/>
                <w:lang w:bidi="ar-IQ"/>
              </w:rPr>
              <w:t>PROFESSION</w:t>
            </w:r>
          </w:p>
        </w:tc>
        <w:tc>
          <w:tcPr>
            <w:tcW w:w="3042" w:type="dxa"/>
          </w:tcPr>
          <w:p w14:paraId="606D5277" w14:textId="366C601E" w:rsidR="00D45076" w:rsidRPr="007643FB" w:rsidRDefault="002B6173" w:rsidP="00F428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non</w:t>
            </w:r>
          </w:p>
        </w:tc>
        <w:tc>
          <w:tcPr>
            <w:tcW w:w="3009" w:type="dxa"/>
          </w:tcPr>
          <w:p w14:paraId="5D0192C5" w14:textId="33B19A8A" w:rsidR="00D45076" w:rsidRPr="007643FB" w:rsidRDefault="002B6173" w:rsidP="002B617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B6173">
              <w:rPr>
                <w:rFonts w:ascii="Calibri" w:eastAsia="Times New Roman" w:hAnsi="Calibri" w:cs="Times New Roman"/>
                <w:sz w:val="24"/>
                <w:szCs w:val="24"/>
              </w:rPr>
              <w:t>World Economics &amp; Finance Bulletin (WEFB)</w:t>
            </w:r>
            <w:r w:rsidRPr="002B617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/</w:t>
            </w:r>
            <w:r w:rsidRPr="002B6173">
              <w:rPr>
                <w:rFonts w:ascii="Calibri" w:eastAsia="Calibri" w:hAnsi="Calibri" w:cs="Tahoma-Bold"/>
                <w:color w:val="B3A2C8"/>
                <w:sz w:val="24"/>
                <w:szCs w:val="24"/>
              </w:rPr>
              <w:t xml:space="preserve"> </w:t>
            </w:r>
            <w:r w:rsidRPr="002B6173">
              <w:rPr>
                <w:rFonts w:ascii="Calibri" w:eastAsia="Times New Roman" w:hAnsi="Calibri" w:cs="Times New Roman"/>
                <w:sz w:val="24"/>
                <w:szCs w:val="24"/>
              </w:rPr>
              <w:t>2749-3628</w:t>
            </w:r>
          </w:p>
        </w:tc>
        <w:tc>
          <w:tcPr>
            <w:tcW w:w="2451" w:type="dxa"/>
          </w:tcPr>
          <w:p w14:paraId="20686CDB" w14:textId="0EC0044C" w:rsidR="00D45076" w:rsidRPr="007643FB" w:rsidRDefault="002B6173" w:rsidP="00F428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2022</w:t>
            </w:r>
          </w:p>
        </w:tc>
      </w:tr>
      <w:tr w:rsidR="007643FB" w:rsidRPr="007643FB" w14:paraId="2EAC0A12" w14:textId="77777777" w:rsidTr="00D45076">
        <w:tc>
          <w:tcPr>
            <w:tcW w:w="1261" w:type="dxa"/>
            <w:shd w:val="pct15" w:color="auto" w:fill="auto"/>
          </w:tcPr>
          <w:p w14:paraId="5AE01E80" w14:textId="1DFAA26B" w:rsidR="00F428B3" w:rsidRPr="007643FB" w:rsidRDefault="00A678DD" w:rsidP="00AB0909">
            <w:r>
              <w:t>2</w:t>
            </w:r>
          </w:p>
        </w:tc>
        <w:tc>
          <w:tcPr>
            <w:tcW w:w="2855" w:type="dxa"/>
            <w:shd w:val="pct15" w:color="auto" w:fill="auto"/>
          </w:tcPr>
          <w:p w14:paraId="7DB3EDC4" w14:textId="77777777" w:rsidR="002B6173" w:rsidRPr="002B6173" w:rsidRDefault="002B6173" w:rsidP="002B6173">
            <w:pPr>
              <w:tabs>
                <w:tab w:val="left" w:pos="1302"/>
                <w:tab w:val="center" w:pos="4680"/>
                <w:tab w:val="right" w:pos="9360"/>
              </w:tabs>
              <w:bidi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B617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The Impact of Internal Corporate Governance Mechanisms on Financial performance of Iraqi Stock Exchange</w:t>
            </w:r>
          </w:p>
          <w:p w14:paraId="69E1E793" w14:textId="77777777" w:rsidR="00F428B3" w:rsidRPr="007643FB" w:rsidRDefault="00F428B3" w:rsidP="00A678DD"/>
        </w:tc>
        <w:tc>
          <w:tcPr>
            <w:tcW w:w="3042" w:type="dxa"/>
          </w:tcPr>
          <w:p w14:paraId="5FE23BD4" w14:textId="77777777" w:rsidR="002B6173" w:rsidRPr="002B6173" w:rsidRDefault="002B6173" w:rsidP="002B617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32"/>
                <w:szCs w:val="32"/>
              </w:rPr>
            </w:pPr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Hasan</w:t>
            </w:r>
            <w:proofErr w:type="spellEnd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Talib</w:t>
            </w:r>
            <w:proofErr w:type="spellEnd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Hashim</w:t>
            </w:r>
            <w:proofErr w:type="spellEnd"/>
          </w:p>
          <w:p w14:paraId="051E2683" w14:textId="77777777" w:rsidR="002B6173" w:rsidRPr="002B6173" w:rsidRDefault="002B6173" w:rsidP="002B617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32"/>
                <w:szCs w:val="32"/>
              </w:rPr>
            </w:pPr>
            <w:r w:rsidRPr="002B6173">
              <w:rPr>
                <w:rFonts w:ascii="Calibri" w:eastAsia="Calibri" w:hAnsi="Calibri" w:cs="Times New Roman"/>
                <w:color w:val="000000"/>
                <w:sz w:val="32"/>
                <w:szCs w:val="32"/>
              </w:rPr>
              <w:t>-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Mawj</w:t>
            </w:r>
            <w:proofErr w:type="spellEnd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Abbas 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Jasim</w:t>
            </w:r>
            <w:proofErr w:type="spellEnd"/>
          </w:p>
          <w:p w14:paraId="6C6C5A81" w14:textId="77777777" w:rsidR="00F428B3" w:rsidRPr="007643FB" w:rsidRDefault="00F428B3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14:paraId="020EE5DC" w14:textId="77777777" w:rsidR="002B6173" w:rsidRPr="002B6173" w:rsidRDefault="002B6173" w:rsidP="002B6173">
            <w:pPr>
              <w:bidi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B6173">
              <w:rPr>
                <w:rFonts w:ascii="Calibri" w:eastAsia="Times New Roman" w:hAnsi="Calibri" w:cs="Times New Roman"/>
                <w:bCs/>
              </w:rPr>
              <w:t>CENTRAL ASIA AND THE CAUCASUS</w:t>
            </w:r>
          </w:p>
          <w:p w14:paraId="13D8FD67" w14:textId="1094CFD0" w:rsidR="00F428B3" w:rsidRPr="007643FB" w:rsidRDefault="002B6173" w:rsidP="002B617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B6173">
              <w:rPr>
                <w:rFonts w:ascii="Calibri" w:eastAsia="Calibri" w:hAnsi="Calibri" w:cs="Arial"/>
                <w:color w:val="000000"/>
                <w:sz w:val="24"/>
                <w:szCs w:val="24"/>
              </w:rPr>
              <w:t>Issue 2 2022</w:t>
            </w:r>
          </w:p>
        </w:tc>
        <w:tc>
          <w:tcPr>
            <w:tcW w:w="2451" w:type="dxa"/>
          </w:tcPr>
          <w:p w14:paraId="067E19AF" w14:textId="7B355B6D" w:rsidR="00F428B3" w:rsidRPr="007643FB" w:rsidRDefault="002B6173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2022</w:t>
            </w:r>
          </w:p>
        </w:tc>
      </w:tr>
      <w:tr w:rsidR="007643FB" w:rsidRPr="007643FB" w14:paraId="624C12F7" w14:textId="77777777" w:rsidTr="00D45076">
        <w:tc>
          <w:tcPr>
            <w:tcW w:w="1261" w:type="dxa"/>
            <w:shd w:val="pct15" w:color="auto" w:fill="auto"/>
          </w:tcPr>
          <w:p w14:paraId="190B108F" w14:textId="333594ED" w:rsidR="002C6409" w:rsidRPr="007643FB" w:rsidRDefault="00A678DD" w:rsidP="00AB0909">
            <w:r>
              <w:t>3</w:t>
            </w:r>
          </w:p>
        </w:tc>
        <w:tc>
          <w:tcPr>
            <w:tcW w:w="2855" w:type="dxa"/>
            <w:shd w:val="pct15" w:color="auto" w:fill="auto"/>
          </w:tcPr>
          <w:p w14:paraId="4EBFF38D" w14:textId="684647BD" w:rsidR="002C6409" w:rsidRPr="007643FB" w:rsidRDefault="002B6173" w:rsidP="002B6173">
            <w:pPr>
              <w:rPr>
                <w:b/>
                <w:bCs/>
              </w:rPr>
            </w:pPr>
            <w:r w:rsidRPr="002B6173">
              <w:rPr>
                <w:rFonts w:ascii="Calibri" w:eastAsia="Times New Roman" w:hAnsi="Calibri" w:cs="Times New Roman"/>
                <w:sz w:val="24"/>
                <w:szCs w:val="24"/>
              </w:rPr>
              <w:t>The Use of Managerial Accounting Methods for Controlling, Planning, And Evaluating the Performance of Iraqi Industrial Firms</w:t>
            </w:r>
          </w:p>
        </w:tc>
        <w:tc>
          <w:tcPr>
            <w:tcW w:w="3042" w:type="dxa"/>
          </w:tcPr>
          <w:p w14:paraId="435E1411" w14:textId="77777777" w:rsidR="002B6173" w:rsidRPr="002B6173" w:rsidRDefault="002B6173" w:rsidP="002B617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32"/>
                <w:szCs w:val="32"/>
              </w:rPr>
            </w:pPr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Hasan</w:t>
            </w:r>
            <w:proofErr w:type="spellEnd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Talib</w:t>
            </w:r>
            <w:proofErr w:type="spellEnd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Hashim</w:t>
            </w:r>
            <w:proofErr w:type="spellEnd"/>
          </w:p>
          <w:p w14:paraId="0B34AAC5" w14:textId="77777777" w:rsidR="002B6173" w:rsidRPr="002B6173" w:rsidRDefault="002B6173" w:rsidP="002B617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32"/>
                <w:szCs w:val="32"/>
              </w:rPr>
            </w:pPr>
            <w:r w:rsidRPr="002B6173">
              <w:rPr>
                <w:rFonts w:ascii="Calibri" w:eastAsia="Calibri" w:hAnsi="Calibri" w:cs="Times New Roman"/>
                <w:color w:val="000000"/>
                <w:sz w:val="32"/>
                <w:szCs w:val="32"/>
              </w:rPr>
              <w:t>-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Mawj</w:t>
            </w:r>
            <w:proofErr w:type="spellEnd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Abbas </w:t>
            </w:r>
            <w:proofErr w:type="spellStart"/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Jasim</w:t>
            </w:r>
            <w:proofErr w:type="spellEnd"/>
          </w:p>
          <w:p w14:paraId="58AF5E07" w14:textId="77777777" w:rsidR="002C6409" w:rsidRPr="007643FB" w:rsidRDefault="002C6409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3009" w:type="dxa"/>
          </w:tcPr>
          <w:p w14:paraId="3F6F20EC" w14:textId="77777777" w:rsidR="002B6173" w:rsidRPr="002B6173" w:rsidRDefault="002B6173" w:rsidP="002B617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Academy of Educational Leadership Journal (AELJ) </w:t>
            </w:r>
            <w:r w:rsidRPr="002B6173">
              <w:rPr>
                <w:rFonts w:ascii="Calibri" w:eastAsia="Calibri" w:hAnsi="Calibri" w:cs="Times New Roman"/>
                <w:color w:val="000000"/>
                <w:sz w:val="32"/>
                <w:szCs w:val="32"/>
                <w:rtl/>
              </w:rPr>
              <w:t>/</w:t>
            </w:r>
            <w:r w:rsidRPr="002B617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1528-2643</w:t>
            </w:r>
          </w:p>
          <w:p w14:paraId="5AB71C0A" w14:textId="65004BB7" w:rsidR="002C6409" w:rsidRPr="007643FB" w:rsidRDefault="002C6409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</w:p>
        </w:tc>
        <w:tc>
          <w:tcPr>
            <w:tcW w:w="2451" w:type="dxa"/>
          </w:tcPr>
          <w:p w14:paraId="3DBBA23F" w14:textId="254ECFC8" w:rsidR="002C6409" w:rsidRPr="007643FB" w:rsidRDefault="002B6173" w:rsidP="002C640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2022</w:t>
            </w:r>
          </w:p>
        </w:tc>
      </w:tr>
      <w:tr w:rsidR="007643FB" w:rsidRPr="007643FB" w14:paraId="3B940F64" w14:textId="77777777" w:rsidTr="00D45076">
        <w:tc>
          <w:tcPr>
            <w:tcW w:w="1261" w:type="dxa"/>
            <w:shd w:val="pct15" w:color="auto" w:fill="auto"/>
          </w:tcPr>
          <w:p w14:paraId="1B8083E5" w14:textId="299F0876" w:rsidR="002C6409" w:rsidRPr="007643FB" w:rsidRDefault="00A678DD" w:rsidP="000E506A">
            <w:r>
              <w:lastRenderedPageBreak/>
              <w:t>4</w:t>
            </w:r>
          </w:p>
        </w:tc>
        <w:tc>
          <w:tcPr>
            <w:tcW w:w="2855" w:type="dxa"/>
            <w:shd w:val="pct15" w:color="auto" w:fill="auto"/>
          </w:tcPr>
          <w:p w14:paraId="7A42B6EE" w14:textId="77777777" w:rsidR="002B6173" w:rsidRPr="002B6173" w:rsidRDefault="002B6173" w:rsidP="002B61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24"/>
              </w:rPr>
            </w:pPr>
            <w:r w:rsidRPr="002B6173">
              <w:rPr>
                <w:rFonts w:asciiTheme="minorBidi" w:eastAsia="Times New Roman" w:hAnsiTheme="minorBidi"/>
                <w:color w:val="1F1F1F"/>
                <w:sz w:val="24"/>
                <w:szCs w:val="24"/>
                <w:lang w:val="en"/>
              </w:rPr>
              <w:t>Sustainable development accounting and its role in achieving competitive advantage</w:t>
            </w:r>
          </w:p>
          <w:p w14:paraId="2E03032E" w14:textId="77777777" w:rsidR="002C6409" w:rsidRPr="007643FB" w:rsidRDefault="002C6409" w:rsidP="00A678DD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14:paraId="72929C5F" w14:textId="00B6A31C" w:rsidR="002C6409" w:rsidRPr="007643FB" w:rsidRDefault="002B6173" w:rsidP="00C62A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Mohmeed</w:t>
            </w:r>
            <w:proofErr w:type="spellEnd"/>
            <w:r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ahmed</w:t>
            </w:r>
            <w:proofErr w:type="spellEnd"/>
          </w:p>
        </w:tc>
        <w:tc>
          <w:tcPr>
            <w:tcW w:w="3009" w:type="dxa"/>
          </w:tcPr>
          <w:p w14:paraId="01120123" w14:textId="77777777" w:rsidR="002B6173" w:rsidRPr="002B6173" w:rsidRDefault="002B6173" w:rsidP="002B61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</w:pPr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>Conference research</w:t>
            </w:r>
          </w:p>
          <w:p w14:paraId="791796FC" w14:textId="68D7122D" w:rsidR="002B6173" w:rsidRPr="002B6173" w:rsidRDefault="002B6173" w:rsidP="002B61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</w:pPr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>The First International Scientific Conference/Imam al-</w:t>
            </w:r>
            <w:proofErr w:type="spellStart"/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>Kadhim</w:t>
            </w:r>
            <w:proofErr w:type="spellEnd"/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 xml:space="preserve"> College (peace be upon him), </w:t>
            </w:r>
            <w:proofErr w:type="spellStart"/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>Diyala</w:t>
            </w:r>
            <w:proofErr w:type="spellEnd"/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 xml:space="preserve"> departments</w:t>
            </w:r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 xml:space="preserve"> </w:t>
            </w:r>
            <w:r w:rsidRPr="002B6173">
              <w:rPr>
                <w:rFonts w:asciiTheme="minorBidi" w:eastAsia="Times New Roman" w:hAnsiTheme="minorBidi"/>
                <w:color w:val="1F1F1F"/>
                <w:sz w:val="24"/>
                <w:szCs w:val="16"/>
                <w:lang w:val="en"/>
              </w:rPr>
              <w:t>Issue No. 37</w:t>
            </w:r>
          </w:p>
          <w:p w14:paraId="7D85D9CD" w14:textId="6E509A18" w:rsidR="002C6409" w:rsidRPr="007643FB" w:rsidRDefault="002C6409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</w:p>
        </w:tc>
        <w:tc>
          <w:tcPr>
            <w:tcW w:w="2451" w:type="dxa"/>
          </w:tcPr>
          <w:p w14:paraId="13017FE4" w14:textId="1512FF9D" w:rsidR="002C6409" w:rsidRPr="007643FB" w:rsidRDefault="002B6173" w:rsidP="000E506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2021</w:t>
            </w:r>
          </w:p>
        </w:tc>
      </w:tr>
      <w:tr w:rsidR="00594B42" w:rsidRPr="007643FB" w14:paraId="11902879" w14:textId="77777777" w:rsidTr="00594B42">
        <w:trPr>
          <w:trHeight w:val="2338"/>
        </w:trPr>
        <w:tc>
          <w:tcPr>
            <w:tcW w:w="1261" w:type="dxa"/>
            <w:shd w:val="pct15" w:color="auto" w:fill="auto"/>
          </w:tcPr>
          <w:p w14:paraId="6B677876" w14:textId="77777777" w:rsidR="00594B42" w:rsidRDefault="00594B42" w:rsidP="00AB0909">
            <w:r>
              <w:t>5</w:t>
            </w:r>
          </w:p>
          <w:p w14:paraId="7B8536CF" w14:textId="77777777" w:rsidR="00DA1698" w:rsidRDefault="00DA1698" w:rsidP="00AB0909"/>
          <w:p w14:paraId="40948B6D" w14:textId="77777777" w:rsidR="00DA1698" w:rsidRDefault="00DA1698" w:rsidP="00AB0909"/>
          <w:p w14:paraId="1DB5A18D" w14:textId="77777777" w:rsidR="00DA1698" w:rsidRDefault="00DA1698" w:rsidP="00AB0909"/>
          <w:p w14:paraId="5C03669A" w14:textId="77777777" w:rsidR="00DA1698" w:rsidRDefault="00DA1698" w:rsidP="00AB0909"/>
          <w:p w14:paraId="09840D9F" w14:textId="77777777" w:rsidR="00DA1698" w:rsidRDefault="00DA1698" w:rsidP="00AB0909"/>
          <w:p w14:paraId="2A0B40EA" w14:textId="77777777" w:rsidR="00DA1698" w:rsidRDefault="00DA1698" w:rsidP="00AB0909"/>
          <w:p w14:paraId="0CC614AC" w14:textId="77777777" w:rsidR="00DA1698" w:rsidRDefault="00DA1698" w:rsidP="00AB0909"/>
          <w:p w14:paraId="3A1F46B2" w14:textId="2A3D5001" w:rsidR="00DA1698" w:rsidRPr="007643FB" w:rsidRDefault="00DA1698" w:rsidP="00AB0909"/>
        </w:tc>
        <w:tc>
          <w:tcPr>
            <w:tcW w:w="2855" w:type="dxa"/>
            <w:shd w:val="pct15" w:color="auto" w:fill="auto"/>
          </w:tcPr>
          <w:p w14:paraId="5194EBAE" w14:textId="77777777" w:rsidR="00594B42" w:rsidRDefault="00594B42" w:rsidP="00460A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20"/>
              </w:rPr>
            </w:pPr>
            <w:r w:rsidRPr="00460A61">
              <w:rPr>
                <w:rFonts w:asciiTheme="minorBidi" w:eastAsia="Times New Roman" w:hAnsiTheme="minorBidi"/>
                <w:color w:val="1F1F1F"/>
                <w:sz w:val="24"/>
                <w:szCs w:val="20"/>
                <w:lang w:val="en"/>
              </w:rPr>
              <w:t>The role of effective crisis management in avoiding organizational collapse</w:t>
            </w:r>
          </w:p>
          <w:p w14:paraId="486B183E" w14:textId="77777777" w:rsidR="00594B42" w:rsidRPr="007643FB" w:rsidRDefault="00594B42" w:rsidP="00A678DD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14:paraId="3669E7F0" w14:textId="77777777" w:rsidR="00594B42" w:rsidRDefault="00594B42" w:rsidP="00460A61">
            <w:pPr>
              <w:tabs>
                <w:tab w:val="right" w:pos="917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Mohmeed</w:t>
            </w:r>
            <w:proofErr w:type="spellEnd"/>
            <w:r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ahmed</w:t>
            </w:r>
            <w:proofErr w:type="spellEnd"/>
          </w:p>
          <w:p w14:paraId="127394A1" w14:textId="70C49E21" w:rsidR="00594B42" w:rsidRPr="007643FB" w:rsidRDefault="00594B42" w:rsidP="00460A61">
            <w:pPr>
              <w:tabs>
                <w:tab w:val="right" w:pos="917"/>
              </w:tabs>
              <w:jc w:val="both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Welid</w:t>
            </w:r>
            <w:proofErr w:type="spellEnd"/>
            <w:r>
              <w:rPr>
                <w:b/>
                <w:bCs/>
                <w:sz w:val="32"/>
                <w:szCs w:val="32"/>
                <w:lang w:bidi="ar-EG"/>
              </w:rPr>
              <w:t xml:space="preserve"> al-</w:t>
            </w: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damy</w:t>
            </w:r>
            <w:proofErr w:type="spellEnd"/>
          </w:p>
        </w:tc>
        <w:tc>
          <w:tcPr>
            <w:tcW w:w="3009" w:type="dxa"/>
          </w:tcPr>
          <w:p w14:paraId="4FA17FBA" w14:textId="77777777" w:rsidR="00594B42" w:rsidRPr="00460A61" w:rsidRDefault="00594B42" w:rsidP="0046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sz w:val="30"/>
              </w:rPr>
            </w:pPr>
            <w:r w:rsidRPr="00460A61">
              <w:rPr>
                <w:rFonts w:asciiTheme="minorBidi" w:eastAsia="Times New Roman" w:hAnsiTheme="minorBidi"/>
                <w:sz w:val="30"/>
                <w:lang w:val="en"/>
              </w:rPr>
              <w:t>Basra University Conference</w:t>
            </w:r>
          </w:p>
          <w:p w14:paraId="01ADF36B" w14:textId="77777777" w:rsidR="00594B42" w:rsidRPr="00460A61" w:rsidRDefault="00594B42" w:rsidP="00460A61">
            <w:pPr>
              <w:shd w:val="clear" w:color="auto" w:fill="F8F9FA"/>
              <w:rPr>
                <w:rFonts w:ascii="Arial" w:eastAsia="Times New Roman" w:hAnsi="Arial" w:cs="Arial"/>
                <w:i/>
                <w:iCs/>
                <w:color w:val="1F1F1F"/>
                <w:sz w:val="18"/>
                <w:szCs w:val="18"/>
              </w:rPr>
            </w:pPr>
          </w:p>
          <w:p w14:paraId="7719A5E6" w14:textId="6A3B6311" w:rsidR="00594B42" w:rsidRPr="007643FB" w:rsidRDefault="00594B42" w:rsidP="00C2299A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EG"/>
              </w:rPr>
            </w:pPr>
          </w:p>
        </w:tc>
        <w:tc>
          <w:tcPr>
            <w:tcW w:w="2451" w:type="dxa"/>
          </w:tcPr>
          <w:p w14:paraId="2DFE5859" w14:textId="3DD3D6E5" w:rsidR="00594B42" w:rsidRPr="007643FB" w:rsidRDefault="00594B42" w:rsidP="00EC53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2021</w:t>
            </w:r>
          </w:p>
        </w:tc>
      </w:tr>
      <w:tr w:rsidR="00594B42" w:rsidRPr="007643FB" w14:paraId="1F559B90" w14:textId="77777777" w:rsidTr="00594B42">
        <w:trPr>
          <w:trHeight w:val="1784"/>
        </w:trPr>
        <w:tc>
          <w:tcPr>
            <w:tcW w:w="1261" w:type="dxa"/>
            <w:vMerge w:val="restart"/>
            <w:shd w:val="pct15" w:color="auto" w:fill="auto"/>
          </w:tcPr>
          <w:p w14:paraId="3010C3AE" w14:textId="77777777" w:rsidR="00DA1698" w:rsidRDefault="00DA1698" w:rsidP="00AB0909"/>
          <w:p w14:paraId="0E2FA99B" w14:textId="77777777" w:rsidR="00DA1698" w:rsidRDefault="00DA1698" w:rsidP="00AB0909"/>
          <w:p w14:paraId="558A460C" w14:textId="77777777" w:rsidR="00DA1698" w:rsidRDefault="00DA1698" w:rsidP="00AB0909"/>
          <w:p w14:paraId="34AE10AE" w14:textId="77777777" w:rsidR="00DA1698" w:rsidRDefault="00DA1698" w:rsidP="00AB0909">
            <w:r>
              <w:t>6</w:t>
            </w:r>
          </w:p>
          <w:p w14:paraId="14C2A048" w14:textId="77777777" w:rsidR="00DA1698" w:rsidRDefault="00DA1698" w:rsidP="00AB0909"/>
          <w:p w14:paraId="098B9F0F" w14:textId="77777777" w:rsidR="00DA1698" w:rsidRDefault="00DA1698" w:rsidP="00AB0909"/>
          <w:p w14:paraId="4C61BF11" w14:textId="77777777" w:rsidR="00DA1698" w:rsidRDefault="00DA1698" w:rsidP="00AB0909"/>
          <w:p w14:paraId="5CEBC6FE" w14:textId="77777777" w:rsidR="00DA1698" w:rsidRDefault="00DA1698" w:rsidP="00AB0909"/>
          <w:p w14:paraId="5C3DD39E" w14:textId="77777777" w:rsidR="00DA1698" w:rsidRDefault="00DA1698" w:rsidP="00AB0909"/>
          <w:p w14:paraId="4AEC29F7" w14:textId="77777777" w:rsidR="00DA1698" w:rsidRDefault="00DA1698" w:rsidP="00AB0909"/>
          <w:p w14:paraId="773CCB96" w14:textId="77777777" w:rsidR="00DA1698" w:rsidRDefault="00DA1698" w:rsidP="00AB0909"/>
          <w:p w14:paraId="725B2DEE" w14:textId="77777777" w:rsidR="00DA1698" w:rsidRDefault="00DA1698" w:rsidP="00AB0909"/>
          <w:p w14:paraId="2EFDE7CB" w14:textId="77777777" w:rsidR="00DA1698" w:rsidRDefault="00DA1698" w:rsidP="00AB0909"/>
          <w:p w14:paraId="5DB2129D" w14:textId="2B3108D9" w:rsidR="00DA1698" w:rsidRDefault="00DA1698" w:rsidP="00AB0909">
            <w:r>
              <w:t>7</w:t>
            </w:r>
          </w:p>
          <w:p w14:paraId="1380EFE6" w14:textId="77777777" w:rsidR="00DA1698" w:rsidRDefault="00DA1698" w:rsidP="00AB0909"/>
          <w:p w14:paraId="547FFC62" w14:textId="77777777" w:rsidR="00DA1698" w:rsidRDefault="00DA1698" w:rsidP="00AB0909"/>
          <w:p w14:paraId="4D020D6C" w14:textId="77777777" w:rsidR="00DA1698" w:rsidRDefault="00DA1698" w:rsidP="00AB0909"/>
          <w:p w14:paraId="62C9CF8F" w14:textId="77777777" w:rsidR="00DA1698" w:rsidRDefault="00DA1698" w:rsidP="00AB0909"/>
          <w:p w14:paraId="6FE77FE1" w14:textId="1F0202C5" w:rsidR="00594B42" w:rsidRDefault="00594B42" w:rsidP="00AB0909"/>
        </w:tc>
        <w:tc>
          <w:tcPr>
            <w:tcW w:w="2855" w:type="dxa"/>
            <w:shd w:val="pct15" w:color="auto" w:fill="auto"/>
          </w:tcPr>
          <w:p w14:paraId="1F21DB05" w14:textId="0F0E428C" w:rsidR="00594B42" w:rsidRPr="00DA1698" w:rsidRDefault="00DA1698" w:rsidP="00DA16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b/>
                <w:bCs/>
                <w:color w:val="1F1F1F"/>
                <w:sz w:val="18"/>
                <w:szCs w:val="14"/>
              </w:rPr>
            </w:pPr>
            <w:r w:rsidRPr="00DA1698">
              <w:rPr>
                <w:rFonts w:asciiTheme="minorBidi" w:eastAsia="Calibri" w:hAnsiTheme="minorBidi"/>
                <w:b/>
                <w:bCs/>
                <w:color w:val="000000"/>
                <w:sz w:val="18"/>
                <w:szCs w:val="18"/>
              </w:rPr>
              <w:lastRenderedPageBreak/>
              <w:t>The Effect Of Market Discipline On The Performance Of Banks With Regard To The Role Of Social Responsibility In Iraqi Bank</w:t>
            </w:r>
          </w:p>
        </w:tc>
        <w:tc>
          <w:tcPr>
            <w:tcW w:w="3042" w:type="dxa"/>
          </w:tcPr>
          <w:p w14:paraId="70DC0117" w14:textId="6CB652A9" w:rsidR="00594B42" w:rsidRDefault="00DA1698" w:rsidP="00460A61">
            <w:pPr>
              <w:tabs>
                <w:tab w:val="right" w:pos="917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non</w:t>
            </w:r>
          </w:p>
        </w:tc>
        <w:tc>
          <w:tcPr>
            <w:tcW w:w="3009" w:type="dxa"/>
          </w:tcPr>
          <w:p w14:paraId="0818162A" w14:textId="77777777" w:rsidR="00DA1698" w:rsidRPr="00DA1698" w:rsidRDefault="00DA1698" w:rsidP="00DA1698">
            <w:pPr>
              <w:tabs>
                <w:tab w:val="left" w:pos="1302"/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A1698">
              <w:rPr>
                <w:rFonts w:ascii="Calibri" w:eastAsia="Calibri" w:hAnsi="Calibri" w:cs="Arial"/>
                <w:color w:val="000000"/>
                <w:sz w:val="20"/>
                <w:szCs w:val="20"/>
              </w:rPr>
              <w:t>Academy of Accounting and Financial Studies Journal</w:t>
            </w:r>
          </w:p>
          <w:p w14:paraId="4322CAFD" w14:textId="1F17044E" w:rsidR="00594B42" w:rsidRPr="00DA1698" w:rsidRDefault="00DA1698" w:rsidP="00DA1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Theme="minorBidi" w:eastAsia="Times New Roman" w:hAnsiTheme="minorBidi"/>
                <w:sz w:val="30"/>
              </w:rPr>
            </w:pPr>
            <w:r w:rsidRPr="00DA1698">
              <w:rPr>
                <w:rFonts w:ascii="Calibri" w:eastAsia="Calibri" w:hAnsi="Calibri" w:cs="Arial"/>
                <w:color w:val="000000"/>
                <w:sz w:val="20"/>
                <w:szCs w:val="20"/>
              </w:rPr>
              <w:t>ISSN 1528-2635</w:t>
            </w:r>
          </w:p>
        </w:tc>
        <w:tc>
          <w:tcPr>
            <w:tcW w:w="2451" w:type="dxa"/>
          </w:tcPr>
          <w:p w14:paraId="28D21AA9" w14:textId="510CE868" w:rsidR="00594B42" w:rsidRDefault="00DA1698" w:rsidP="00EC53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2024</w:t>
            </w:r>
          </w:p>
        </w:tc>
      </w:tr>
      <w:tr w:rsidR="00594B42" w:rsidRPr="007643FB" w14:paraId="65247F3D" w14:textId="77777777" w:rsidTr="00DA1698">
        <w:trPr>
          <w:trHeight w:val="2959"/>
        </w:trPr>
        <w:tc>
          <w:tcPr>
            <w:tcW w:w="1261" w:type="dxa"/>
            <w:vMerge/>
            <w:shd w:val="pct15" w:color="auto" w:fill="auto"/>
          </w:tcPr>
          <w:p w14:paraId="596DAE8D" w14:textId="77777777" w:rsidR="00594B42" w:rsidRDefault="00594B42" w:rsidP="00AB0909"/>
        </w:tc>
        <w:tc>
          <w:tcPr>
            <w:tcW w:w="2855" w:type="dxa"/>
            <w:shd w:val="pct15" w:color="auto" w:fill="auto"/>
          </w:tcPr>
          <w:p w14:paraId="1CF0418E" w14:textId="77777777" w:rsidR="00594B42" w:rsidRDefault="00594B42" w:rsidP="00460A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20"/>
              </w:rPr>
            </w:pPr>
          </w:p>
          <w:p w14:paraId="2ECA3939" w14:textId="77777777" w:rsidR="00DA1698" w:rsidRPr="00DA1698" w:rsidRDefault="00DA1698" w:rsidP="00DA1698">
            <w:pPr>
              <w:tabs>
                <w:tab w:val="left" w:pos="1302"/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Reliability and Relevancy of Accounting Information Systems Impact Auditing Profession</w:t>
            </w:r>
          </w:p>
          <w:p w14:paraId="480FB3DC" w14:textId="77777777" w:rsidR="00594B42" w:rsidRDefault="00594B42" w:rsidP="00460A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20"/>
              </w:rPr>
            </w:pPr>
          </w:p>
          <w:p w14:paraId="1D73DF82" w14:textId="77777777" w:rsidR="00594B42" w:rsidRDefault="00594B42" w:rsidP="00460A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20"/>
              </w:rPr>
            </w:pPr>
          </w:p>
          <w:p w14:paraId="5FCE2B11" w14:textId="77777777" w:rsidR="00594B42" w:rsidRDefault="00594B42" w:rsidP="00A678DD">
            <w:pPr>
              <w:rPr>
                <w:rFonts w:asciiTheme="minorBidi" w:eastAsia="Times New Roman" w:hAnsiTheme="minorBidi"/>
                <w:color w:val="1F1F1F"/>
                <w:sz w:val="24"/>
                <w:szCs w:val="20"/>
              </w:rPr>
            </w:pPr>
          </w:p>
        </w:tc>
        <w:tc>
          <w:tcPr>
            <w:tcW w:w="3042" w:type="dxa"/>
          </w:tcPr>
          <w:p w14:paraId="496500EA" w14:textId="77777777" w:rsidR="00DA1698" w:rsidRPr="00DA1698" w:rsidRDefault="00DA1698" w:rsidP="00DA1698">
            <w:pPr>
              <w:tabs>
                <w:tab w:val="left" w:pos="1302"/>
                <w:tab w:val="center" w:pos="4680"/>
                <w:tab w:val="right" w:pos="9360"/>
              </w:tabs>
              <w:bidi/>
              <w:jc w:val="right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-Khalid </w:t>
            </w:r>
            <w:proofErr w:type="spellStart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Hasan</w:t>
            </w:r>
            <w:proofErr w:type="spellEnd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Jasimee</w:t>
            </w:r>
            <w:proofErr w:type="spellEnd"/>
          </w:p>
          <w:p w14:paraId="42E0E095" w14:textId="77777777" w:rsidR="00DA1698" w:rsidRPr="00DA1698" w:rsidRDefault="00DA1698" w:rsidP="00DA1698">
            <w:pPr>
              <w:tabs>
                <w:tab w:val="left" w:pos="1302"/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rtl/>
              </w:rPr>
            </w:pPr>
            <w:proofErr w:type="spellStart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Hasan</w:t>
            </w:r>
            <w:proofErr w:type="spellEnd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Talib</w:t>
            </w:r>
            <w:proofErr w:type="spellEnd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6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Hashim</w:t>
            </w:r>
            <w:proofErr w:type="spellEnd"/>
          </w:p>
          <w:p w14:paraId="03570ED6" w14:textId="77777777" w:rsidR="00594B42" w:rsidRDefault="00594B42" w:rsidP="00460A61">
            <w:pPr>
              <w:tabs>
                <w:tab w:val="right" w:pos="9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9" w:type="dxa"/>
          </w:tcPr>
          <w:p w14:paraId="771C8F6A" w14:textId="77777777" w:rsidR="00DA1698" w:rsidRPr="00DA1698" w:rsidRDefault="00DA1698" w:rsidP="00DA1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Calibri" w:eastAsia="Calibri" w:hAnsi="Calibri" w:cs="Calibri"/>
                <w:color w:val="000000"/>
              </w:rPr>
            </w:pPr>
            <w:r w:rsidRPr="00DA1698">
              <w:rPr>
                <w:rFonts w:ascii="Calibri" w:eastAsia="Calibri" w:hAnsi="Calibri" w:cs="Calibri"/>
                <w:color w:val="000000"/>
              </w:rPr>
              <w:t>Journal of the International Academy for Case Studies</w:t>
            </w:r>
          </w:p>
          <w:p w14:paraId="3DE0CB2F" w14:textId="1FCE8C0F" w:rsidR="00594B42" w:rsidRPr="00460A61" w:rsidRDefault="00DA1698" w:rsidP="00DA1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sz w:val="30"/>
                <w:lang w:val="en"/>
              </w:rPr>
            </w:pPr>
            <w:r w:rsidRPr="00DA1698">
              <w:rPr>
                <w:rFonts w:ascii="Calibri" w:eastAsia="Calibri" w:hAnsi="Calibri" w:cs="Calibri"/>
                <w:color w:val="000000"/>
              </w:rPr>
              <w:t>1532-5822</w:t>
            </w:r>
          </w:p>
        </w:tc>
        <w:tc>
          <w:tcPr>
            <w:tcW w:w="2451" w:type="dxa"/>
          </w:tcPr>
          <w:p w14:paraId="73DFA0B0" w14:textId="07295BC9" w:rsidR="00594B42" w:rsidRDefault="00DA1698" w:rsidP="00EC53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2022</w:t>
            </w:r>
          </w:p>
        </w:tc>
      </w:tr>
      <w:tr w:rsidR="00DA1698" w:rsidRPr="007643FB" w14:paraId="2DD32BAA" w14:textId="77777777" w:rsidTr="00D45076">
        <w:trPr>
          <w:trHeight w:val="2256"/>
        </w:trPr>
        <w:tc>
          <w:tcPr>
            <w:tcW w:w="1261" w:type="dxa"/>
            <w:shd w:val="pct15" w:color="auto" w:fill="auto"/>
          </w:tcPr>
          <w:p w14:paraId="6C2D9E57" w14:textId="51DFD751" w:rsidR="00DA1698" w:rsidRDefault="00DA1698" w:rsidP="00AB0909">
            <w:r>
              <w:lastRenderedPageBreak/>
              <w:t>8</w:t>
            </w:r>
          </w:p>
        </w:tc>
        <w:tc>
          <w:tcPr>
            <w:tcW w:w="2855" w:type="dxa"/>
            <w:shd w:val="pct15" w:color="auto" w:fill="auto"/>
          </w:tcPr>
          <w:p w14:paraId="659F57BA" w14:textId="77777777" w:rsidR="008A5ABB" w:rsidRPr="008A5ABB" w:rsidRDefault="008A5ABB" w:rsidP="008A5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18"/>
                <w:lang w:val="en"/>
              </w:rPr>
            </w:pPr>
            <w:r w:rsidRPr="008A5ABB">
              <w:rPr>
                <w:rFonts w:asciiTheme="minorBidi" w:eastAsia="Times New Roman" w:hAnsiTheme="minorBidi"/>
                <w:color w:val="1F1F1F"/>
                <w:sz w:val="24"/>
                <w:szCs w:val="18"/>
                <w:lang w:val="en"/>
              </w:rPr>
              <w:t>The role of financial technology in enhancing financial inclusion</w:t>
            </w:r>
          </w:p>
          <w:p w14:paraId="2CF575C1" w14:textId="77777777" w:rsidR="008A5ABB" w:rsidRPr="008A5ABB" w:rsidRDefault="008A5ABB" w:rsidP="008A5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40"/>
                <w:szCs w:val="40"/>
              </w:rPr>
            </w:pPr>
            <w:r w:rsidRPr="008A5ABB">
              <w:rPr>
                <w:rFonts w:asciiTheme="minorBidi" w:eastAsia="Times New Roman" w:hAnsiTheme="minorBidi"/>
                <w:color w:val="1F1F1F"/>
                <w:sz w:val="24"/>
                <w:szCs w:val="18"/>
                <w:lang w:val="en"/>
              </w:rPr>
              <w:t xml:space="preserve">- An exploratory study of the opinions of a sample of employees at </w:t>
            </w:r>
            <w:proofErr w:type="spellStart"/>
            <w:r w:rsidRPr="008A5ABB">
              <w:rPr>
                <w:rFonts w:asciiTheme="minorBidi" w:eastAsia="Times New Roman" w:hAnsiTheme="minorBidi"/>
                <w:color w:val="1F1F1F"/>
                <w:sz w:val="24"/>
                <w:szCs w:val="18"/>
                <w:lang w:val="en"/>
              </w:rPr>
              <w:t>Khaleej</w:t>
            </w:r>
            <w:proofErr w:type="spellEnd"/>
            <w:r w:rsidRPr="008A5ABB">
              <w:rPr>
                <w:rFonts w:asciiTheme="minorBidi" w:eastAsia="Times New Roman" w:hAnsiTheme="minorBidi"/>
                <w:color w:val="1F1F1F"/>
                <w:sz w:val="24"/>
                <w:szCs w:val="18"/>
                <w:lang w:val="en"/>
              </w:rPr>
              <w:t xml:space="preserve"> Commercial Bank</w:t>
            </w:r>
          </w:p>
          <w:p w14:paraId="4F86C850" w14:textId="77777777" w:rsidR="00DA1698" w:rsidRDefault="00DA1698" w:rsidP="00460A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24"/>
                <w:szCs w:val="20"/>
              </w:rPr>
            </w:pPr>
          </w:p>
          <w:p w14:paraId="2D206C83" w14:textId="77777777" w:rsidR="00DA1698" w:rsidRDefault="00DA1698" w:rsidP="00A678DD">
            <w:pPr>
              <w:rPr>
                <w:rFonts w:asciiTheme="minorBidi" w:eastAsia="Times New Roman" w:hAnsiTheme="minorBidi"/>
                <w:color w:val="1F1F1F"/>
                <w:sz w:val="24"/>
                <w:szCs w:val="20"/>
              </w:rPr>
            </w:pPr>
          </w:p>
        </w:tc>
        <w:tc>
          <w:tcPr>
            <w:tcW w:w="3042" w:type="dxa"/>
          </w:tcPr>
          <w:p w14:paraId="332AECB7" w14:textId="77777777" w:rsidR="008A5ABB" w:rsidRDefault="008A5ABB" w:rsidP="008A5ABB">
            <w:pPr>
              <w:tabs>
                <w:tab w:val="right" w:pos="917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Mohmeed</w:t>
            </w:r>
            <w:proofErr w:type="spellEnd"/>
            <w:r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EG"/>
              </w:rPr>
              <w:t>ahmed</w:t>
            </w:r>
            <w:proofErr w:type="spellEnd"/>
          </w:p>
          <w:p w14:paraId="4FEFAFA3" w14:textId="77777777" w:rsidR="00DA1698" w:rsidRPr="00DA1698" w:rsidRDefault="00DA1698" w:rsidP="00460A61">
            <w:pPr>
              <w:tabs>
                <w:tab w:val="right" w:pos="91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3961DA1" w14:textId="77777777" w:rsidR="008A5ABB" w:rsidRPr="008A5ABB" w:rsidRDefault="008A5ABB" w:rsidP="008A5A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Bidi" w:eastAsia="Times New Roman" w:hAnsiTheme="minorBidi"/>
                <w:color w:val="1F1F1F"/>
                <w:sz w:val="30"/>
              </w:rPr>
            </w:pPr>
            <w:r w:rsidRPr="008A5ABB">
              <w:rPr>
                <w:rFonts w:asciiTheme="minorBidi" w:eastAsia="Times New Roman" w:hAnsiTheme="minorBidi"/>
                <w:color w:val="1F1F1F"/>
                <w:sz w:val="30"/>
                <w:lang w:val="en"/>
              </w:rPr>
              <w:t>Conference of Imam Al-</w:t>
            </w:r>
            <w:proofErr w:type="spellStart"/>
            <w:r w:rsidRPr="008A5ABB">
              <w:rPr>
                <w:rFonts w:asciiTheme="minorBidi" w:eastAsia="Times New Roman" w:hAnsiTheme="minorBidi"/>
                <w:color w:val="1F1F1F"/>
                <w:sz w:val="30"/>
                <w:lang w:val="en"/>
              </w:rPr>
              <w:t>Kadhim</w:t>
            </w:r>
            <w:proofErr w:type="spellEnd"/>
            <w:r w:rsidRPr="008A5ABB">
              <w:rPr>
                <w:rFonts w:asciiTheme="minorBidi" w:eastAsia="Times New Roman" w:hAnsiTheme="minorBidi"/>
                <w:color w:val="1F1F1F"/>
                <w:sz w:val="30"/>
                <w:lang w:val="en"/>
              </w:rPr>
              <w:t xml:space="preserve"> College - A. </w:t>
            </w:r>
            <w:proofErr w:type="spellStart"/>
            <w:r w:rsidRPr="008A5ABB">
              <w:rPr>
                <w:rFonts w:asciiTheme="minorBidi" w:eastAsia="Times New Roman" w:hAnsiTheme="minorBidi"/>
                <w:color w:val="1F1F1F"/>
                <w:sz w:val="30"/>
                <w:lang w:val="en"/>
              </w:rPr>
              <w:t>Dhi</w:t>
            </w:r>
            <w:proofErr w:type="spellEnd"/>
            <w:r w:rsidRPr="008A5ABB">
              <w:rPr>
                <w:rFonts w:asciiTheme="minorBidi" w:eastAsia="Times New Roman" w:hAnsiTheme="minorBidi"/>
                <w:color w:val="1F1F1F"/>
                <w:sz w:val="30"/>
                <w:lang w:val="en"/>
              </w:rPr>
              <w:t xml:space="preserve"> </w:t>
            </w:r>
            <w:proofErr w:type="spellStart"/>
            <w:r w:rsidRPr="008A5ABB">
              <w:rPr>
                <w:rFonts w:asciiTheme="minorBidi" w:eastAsia="Times New Roman" w:hAnsiTheme="minorBidi"/>
                <w:color w:val="1F1F1F"/>
                <w:sz w:val="30"/>
                <w:lang w:val="en"/>
              </w:rPr>
              <w:t>Qar</w:t>
            </w:r>
            <w:proofErr w:type="spellEnd"/>
            <w:r w:rsidRPr="008A5ABB">
              <w:rPr>
                <w:rFonts w:asciiTheme="minorBidi" w:eastAsia="Times New Roman" w:hAnsiTheme="minorBidi"/>
                <w:color w:val="1F1F1F"/>
                <w:sz w:val="30"/>
                <w:lang w:val="en"/>
              </w:rPr>
              <w:t xml:space="preserve"> Departments</w:t>
            </w:r>
          </w:p>
          <w:p w14:paraId="3931D615" w14:textId="739B1702" w:rsidR="00DA1698" w:rsidRPr="00DA1698" w:rsidRDefault="00DA1698" w:rsidP="00DA1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1" w:type="dxa"/>
          </w:tcPr>
          <w:p w14:paraId="47EEC39D" w14:textId="10C7F67C" w:rsidR="00DA1698" w:rsidRDefault="008A5ABB" w:rsidP="00EC531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2024</w:t>
            </w:r>
          </w:p>
        </w:tc>
      </w:tr>
    </w:tbl>
    <w:p w14:paraId="626D7123" w14:textId="77777777"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14:paraId="1B9A3AFC" w14:textId="77777777" w:rsidR="00D509E0" w:rsidRPr="007643FB" w:rsidRDefault="00D45076" w:rsidP="00D45076">
      <w:pPr>
        <w:rPr>
          <w:sz w:val="24"/>
          <w:szCs w:val="24"/>
          <w:rtl/>
          <w:lang w:bidi="ar-EG"/>
        </w:rPr>
      </w:pPr>
      <w:r w:rsidRPr="007643FB">
        <w:rPr>
          <w:sz w:val="24"/>
          <w:szCs w:val="24"/>
          <w:lang w:bidi="ar-EG"/>
        </w:rPr>
        <w:t xml:space="preserve">10 - </w:t>
      </w:r>
      <w:r w:rsidR="008B10A8" w:rsidRPr="007643FB">
        <w:rPr>
          <w:sz w:val="24"/>
          <w:szCs w:val="24"/>
          <w:lang w:bidi="ar-EG"/>
        </w:rPr>
        <w:t>Briefly list the most recent professional development activities.</w:t>
      </w:r>
    </w:p>
    <w:p w14:paraId="74781E7B" w14:textId="77777777" w:rsidR="00A678DD" w:rsidRPr="00CF0F99" w:rsidRDefault="00A678DD" w:rsidP="00A678DD">
      <w:pPr>
        <w:rPr>
          <w:sz w:val="24"/>
          <w:szCs w:val="24"/>
          <w:rtl/>
          <w:lang w:val="en" w:bidi="ar-EG"/>
        </w:rPr>
      </w:pPr>
      <w:r>
        <w:rPr>
          <w:rStyle w:val="rynqvb"/>
          <w:lang w:val="en"/>
        </w:rPr>
        <w:t xml:space="preserve">Attending several training courses held at </w:t>
      </w:r>
      <w:proofErr w:type="spellStart"/>
      <w:r>
        <w:rPr>
          <w:rStyle w:val="rynqvb"/>
          <w:lang w:val="en"/>
        </w:rPr>
        <w:t>Thi</w:t>
      </w:r>
      <w:proofErr w:type="spellEnd"/>
      <w:r>
        <w:rPr>
          <w:rStyle w:val="rynqvb"/>
          <w:lang w:val="en"/>
        </w:rPr>
        <w:t xml:space="preserve"> </w:t>
      </w:r>
      <w:proofErr w:type="spellStart"/>
      <w:r>
        <w:rPr>
          <w:rStyle w:val="rynqvb"/>
          <w:lang w:val="en"/>
        </w:rPr>
        <w:t>Qar</w:t>
      </w:r>
      <w:proofErr w:type="spellEnd"/>
      <w:r>
        <w:rPr>
          <w:rStyle w:val="rynqvb"/>
          <w:lang w:val="en"/>
        </w:rPr>
        <w:t xml:space="preserve"> Technical College</w:t>
      </w:r>
    </w:p>
    <w:sectPr w:rsidR="00A678DD" w:rsidRPr="00CF0F99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1NDUxNjWyNDU1NrJQ0lEKTi0uzszPAykwrAUAtG5mwSwAAAA="/>
  </w:docVars>
  <w:rsids>
    <w:rsidRoot w:val="00775E40"/>
    <w:rsid w:val="000D22C0"/>
    <w:rsid w:val="000E506A"/>
    <w:rsid w:val="002B6173"/>
    <w:rsid w:val="002C6409"/>
    <w:rsid w:val="00313DC9"/>
    <w:rsid w:val="003E467C"/>
    <w:rsid w:val="0042394F"/>
    <w:rsid w:val="00460A61"/>
    <w:rsid w:val="00462F7A"/>
    <w:rsid w:val="004B1BC5"/>
    <w:rsid w:val="004C383A"/>
    <w:rsid w:val="0059205A"/>
    <w:rsid w:val="00594B42"/>
    <w:rsid w:val="00616FBC"/>
    <w:rsid w:val="006379D7"/>
    <w:rsid w:val="006C2CB8"/>
    <w:rsid w:val="007643FB"/>
    <w:rsid w:val="00775E40"/>
    <w:rsid w:val="007D5D59"/>
    <w:rsid w:val="00810BE2"/>
    <w:rsid w:val="00836E76"/>
    <w:rsid w:val="00850CA6"/>
    <w:rsid w:val="008A5ABB"/>
    <w:rsid w:val="008B10A8"/>
    <w:rsid w:val="00964DEC"/>
    <w:rsid w:val="009B6FB6"/>
    <w:rsid w:val="009C407F"/>
    <w:rsid w:val="00A17F4D"/>
    <w:rsid w:val="00A37553"/>
    <w:rsid w:val="00A678DD"/>
    <w:rsid w:val="00AE3250"/>
    <w:rsid w:val="00B3506B"/>
    <w:rsid w:val="00B5616D"/>
    <w:rsid w:val="00C2299A"/>
    <w:rsid w:val="00C62A7B"/>
    <w:rsid w:val="00D45076"/>
    <w:rsid w:val="00D509E0"/>
    <w:rsid w:val="00DA1698"/>
    <w:rsid w:val="00DA3180"/>
    <w:rsid w:val="00DB1CCE"/>
    <w:rsid w:val="00DC6FA8"/>
    <w:rsid w:val="00DE2AAC"/>
    <w:rsid w:val="00E234F4"/>
    <w:rsid w:val="00E243FD"/>
    <w:rsid w:val="00E32B7C"/>
    <w:rsid w:val="00EA28E6"/>
    <w:rsid w:val="00EC5314"/>
    <w:rsid w:val="00F26A51"/>
    <w:rsid w:val="00F428B3"/>
    <w:rsid w:val="00F63413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8B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  <w:style w:type="character" w:customStyle="1" w:styleId="rynqvb">
    <w:name w:val="rynqvb"/>
    <w:basedOn w:val="a0"/>
    <w:rsid w:val="00E2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  <w:style w:type="character" w:customStyle="1" w:styleId="rynqvb">
    <w:name w:val="rynqvb"/>
    <w:basedOn w:val="a0"/>
    <w:rsid w:val="00E2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632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ALI SAHIUNY</cp:lastModifiedBy>
  <cp:revision>10</cp:revision>
  <dcterms:created xsi:type="dcterms:W3CDTF">2024-08-07T14:46:00Z</dcterms:created>
  <dcterms:modified xsi:type="dcterms:W3CDTF">2024-08-13T17:44:00Z</dcterms:modified>
</cp:coreProperties>
</file>